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0F047" w14:textId="0CCC0376" w:rsidR="005D1327" w:rsidRPr="005D1327" w:rsidRDefault="00D4357C" w:rsidP="00D4357C">
      <w:pPr>
        <w:pStyle w:val="PlainText"/>
        <w:spacing w:line="340" w:lineRule="exact"/>
        <w:jc w:val="center"/>
        <w:rPr>
          <w:rFonts w:ascii="Times New Roman" w:hAnsi="Times New Roman"/>
          <w:b/>
          <w:sz w:val="28"/>
          <w:szCs w:val="24"/>
          <w:u w:val="single"/>
        </w:rPr>
      </w:pPr>
      <w:r w:rsidRPr="005D1327">
        <w:rPr>
          <w:rFonts w:ascii="Times New Roman" w:hAnsi="Times New Roman"/>
          <w:b/>
          <w:sz w:val="28"/>
          <w:szCs w:val="24"/>
          <w:u w:val="single"/>
        </w:rPr>
        <w:t xml:space="preserve">APPENDIX </w:t>
      </w:r>
      <w:r w:rsidR="005D1327" w:rsidRPr="005D1327">
        <w:rPr>
          <w:rFonts w:ascii="Times New Roman" w:hAnsi="Times New Roman"/>
          <w:b/>
          <w:sz w:val="28"/>
          <w:szCs w:val="24"/>
          <w:u w:val="single"/>
        </w:rPr>
        <w:t>VI</w:t>
      </w:r>
      <w:r w:rsidR="0030269D">
        <w:rPr>
          <w:rFonts w:ascii="Times New Roman" w:hAnsi="Times New Roman"/>
          <w:b/>
          <w:sz w:val="28"/>
          <w:szCs w:val="24"/>
          <w:u w:val="single"/>
        </w:rPr>
        <w:t>I</w:t>
      </w:r>
      <w:bookmarkStart w:id="0" w:name="_GoBack"/>
      <w:bookmarkEnd w:id="0"/>
      <w:r w:rsidR="005D1327" w:rsidRPr="005D1327">
        <w:rPr>
          <w:rFonts w:ascii="Times New Roman" w:hAnsi="Times New Roman"/>
          <w:b/>
          <w:sz w:val="28"/>
          <w:szCs w:val="24"/>
          <w:u w:val="single"/>
        </w:rPr>
        <w:t>I</w:t>
      </w:r>
    </w:p>
    <w:p w14:paraId="7EF330B0" w14:textId="77777777" w:rsidR="005D1327" w:rsidRDefault="005D1327" w:rsidP="00D4357C">
      <w:pPr>
        <w:pStyle w:val="PlainText"/>
        <w:spacing w:line="340" w:lineRule="exact"/>
        <w:jc w:val="center"/>
        <w:rPr>
          <w:rFonts w:ascii="Times New Roman" w:hAnsi="Times New Roman"/>
          <w:b/>
          <w:sz w:val="24"/>
          <w:szCs w:val="24"/>
        </w:rPr>
      </w:pPr>
    </w:p>
    <w:p w14:paraId="26542839" w14:textId="498E9B93" w:rsidR="00D4357C" w:rsidRPr="005D1327" w:rsidRDefault="00D4357C" w:rsidP="00D4357C">
      <w:pPr>
        <w:pStyle w:val="PlainText"/>
        <w:spacing w:line="340" w:lineRule="exact"/>
        <w:jc w:val="center"/>
        <w:rPr>
          <w:rFonts w:ascii="Times New Roman" w:hAnsi="Times New Roman"/>
          <w:b/>
          <w:sz w:val="24"/>
          <w:szCs w:val="24"/>
        </w:rPr>
      </w:pPr>
      <w:r w:rsidRPr="005D1327">
        <w:rPr>
          <w:rFonts w:ascii="Times New Roman" w:hAnsi="Times New Roman"/>
          <w:b/>
          <w:sz w:val="24"/>
          <w:szCs w:val="24"/>
        </w:rPr>
        <w:t xml:space="preserve">  </w:t>
      </w:r>
    </w:p>
    <w:p w14:paraId="0597DDB7" w14:textId="6C13171C" w:rsidR="00D4357C" w:rsidRPr="005D1327" w:rsidRDefault="002621D4" w:rsidP="00523659">
      <w:pPr>
        <w:pStyle w:val="PlainText"/>
        <w:spacing w:line="340" w:lineRule="exact"/>
        <w:jc w:val="center"/>
        <w:rPr>
          <w:rFonts w:ascii="Times New Roman" w:hAnsi="Times New Roman"/>
          <w:b/>
          <w:sz w:val="24"/>
          <w:szCs w:val="24"/>
        </w:rPr>
      </w:pPr>
      <w:r w:rsidRPr="005D1327">
        <w:rPr>
          <w:rFonts w:ascii="Times New Roman" w:hAnsi="Times New Roman"/>
          <w:b/>
          <w:sz w:val="24"/>
          <w:szCs w:val="24"/>
        </w:rPr>
        <w:t>RSMC Tokyo - Typ</w:t>
      </w:r>
      <w:r w:rsidR="00967362" w:rsidRPr="005D1327">
        <w:rPr>
          <w:rFonts w:ascii="Times New Roman" w:hAnsi="Times New Roman"/>
          <w:b/>
          <w:sz w:val="24"/>
          <w:szCs w:val="24"/>
        </w:rPr>
        <w:t xml:space="preserve">hoon Center Activity Report </w:t>
      </w:r>
      <w:r w:rsidR="00050BB9" w:rsidRPr="005D1327">
        <w:rPr>
          <w:rFonts w:ascii="Times New Roman" w:hAnsi="Times New Roman"/>
          <w:b/>
          <w:sz w:val="24"/>
          <w:szCs w:val="24"/>
        </w:rPr>
        <w:t>202</w:t>
      </w:r>
      <w:r w:rsidR="00A87CF2" w:rsidRPr="005D1327">
        <w:rPr>
          <w:rFonts w:ascii="Times New Roman" w:hAnsi="Times New Roman"/>
          <w:b/>
          <w:sz w:val="24"/>
          <w:szCs w:val="24"/>
        </w:rPr>
        <w:t>1</w:t>
      </w:r>
      <w:r w:rsidR="00050BB9" w:rsidRPr="005D1327">
        <w:rPr>
          <w:rFonts w:ascii="Times New Roman" w:hAnsi="Times New Roman"/>
          <w:b/>
          <w:sz w:val="24"/>
          <w:szCs w:val="24"/>
        </w:rPr>
        <w:t xml:space="preserve"> </w:t>
      </w:r>
      <w:r w:rsidRPr="005D1327">
        <w:rPr>
          <w:rFonts w:ascii="Times New Roman" w:hAnsi="Times New Roman"/>
          <w:b/>
          <w:sz w:val="24"/>
          <w:szCs w:val="24"/>
        </w:rPr>
        <w:t>and future plans</w:t>
      </w:r>
    </w:p>
    <w:p w14:paraId="2E216224" w14:textId="77777777" w:rsidR="00523659" w:rsidRPr="005D1327" w:rsidRDefault="00523659" w:rsidP="00523659">
      <w:pPr>
        <w:pStyle w:val="PlainText"/>
        <w:spacing w:line="340" w:lineRule="exact"/>
        <w:jc w:val="center"/>
        <w:rPr>
          <w:rFonts w:ascii="Times New Roman" w:hAnsi="Times New Roman"/>
          <w:color w:val="FF0000"/>
        </w:rPr>
      </w:pPr>
    </w:p>
    <w:p w14:paraId="51BEBC72" w14:textId="77777777" w:rsidR="00523659" w:rsidRPr="005D1327" w:rsidRDefault="00523659" w:rsidP="00523659">
      <w:pPr>
        <w:pStyle w:val="PlainText"/>
        <w:spacing w:line="340" w:lineRule="exact"/>
        <w:rPr>
          <w:rFonts w:ascii="Times New Roman" w:hAnsi="Times New Roman"/>
        </w:rPr>
      </w:pPr>
    </w:p>
    <w:p w14:paraId="1D503230" w14:textId="4C6E27ED" w:rsidR="000C7C4B" w:rsidRPr="005D1327" w:rsidRDefault="00523659" w:rsidP="000C7C4B">
      <w:pPr>
        <w:pStyle w:val="BodyText"/>
        <w:snapToGrid w:val="0"/>
        <w:rPr>
          <w:sz w:val="22"/>
          <w:szCs w:val="22"/>
        </w:rPr>
      </w:pPr>
      <w:r w:rsidRPr="005D1327">
        <w:rPr>
          <w:b/>
          <w:sz w:val="22"/>
          <w:szCs w:val="22"/>
        </w:rPr>
        <w:t xml:space="preserve">1. RSMC </w:t>
      </w:r>
      <w:r w:rsidR="00003703" w:rsidRPr="005D1327">
        <w:rPr>
          <w:b/>
          <w:sz w:val="22"/>
          <w:szCs w:val="22"/>
        </w:rPr>
        <w:t>a</w:t>
      </w:r>
      <w:r w:rsidR="003764D4" w:rsidRPr="005D1327">
        <w:rPr>
          <w:b/>
          <w:sz w:val="22"/>
          <w:szCs w:val="22"/>
        </w:rPr>
        <w:t>dvisories</w:t>
      </w:r>
      <w:r w:rsidR="006C0249" w:rsidRPr="005D1327">
        <w:rPr>
          <w:b/>
          <w:sz w:val="22"/>
          <w:szCs w:val="22"/>
        </w:rPr>
        <w:t xml:space="preserve">, </w:t>
      </w:r>
      <w:r w:rsidR="00003703" w:rsidRPr="005D1327">
        <w:rPr>
          <w:b/>
          <w:sz w:val="22"/>
          <w:szCs w:val="22"/>
        </w:rPr>
        <w:t xml:space="preserve">products </w:t>
      </w:r>
      <w:r w:rsidR="006C0249" w:rsidRPr="005D1327">
        <w:rPr>
          <w:b/>
          <w:sz w:val="22"/>
          <w:szCs w:val="22"/>
        </w:rPr>
        <w:t xml:space="preserve">and </w:t>
      </w:r>
      <w:r w:rsidR="00003703" w:rsidRPr="005D1327">
        <w:rPr>
          <w:b/>
          <w:sz w:val="22"/>
          <w:szCs w:val="22"/>
        </w:rPr>
        <w:t>operational</w:t>
      </w:r>
      <w:r w:rsidR="00EE0F25" w:rsidRPr="005D1327">
        <w:rPr>
          <w:b/>
          <w:sz w:val="22"/>
          <w:szCs w:val="22"/>
        </w:rPr>
        <w:t>/</w:t>
      </w:r>
      <w:r w:rsidR="00003703" w:rsidRPr="005D1327">
        <w:rPr>
          <w:b/>
          <w:sz w:val="22"/>
          <w:szCs w:val="22"/>
        </w:rPr>
        <w:t>coordination activities</w:t>
      </w:r>
      <w:r w:rsidR="00003703" w:rsidRPr="005D1327">
        <w:rPr>
          <w:sz w:val="22"/>
          <w:szCs w:val="22"/>
        </w:rPr>
        <w:t xml:space="preserve"> </w:t>
      </w:r>
    </w:p>
    <w:p w14:paraId="28A22DEF" w14:textId="336A7C5E" w:rsidR="00523659" w:rsidRPr="005D1327" w:rsidRDefault="000C7C4B" w:rsidP="009E5CBF">
      <w:pPr>
        <w:pStyle w:val="PlainText"/>
        <w:snapToGrid w:val="0"/>
        <w:rPr>
          <w:rFonts w:ascii="Times New Roman" w:hAnsi="Times New Roman"/>
          <w:sz w:val="22"/>
          <w:szCs w:val="22"/>
        </w:rPr>
      </w:pPr>
      <w:r w:rsidRPr="005D1327">
        <w:rPr>
          <w:rFonts w:ascii="Times New Roman" w:hAnsi="Times New Roman"/>
          <w:sz w:val="22"/>
          <w:szCs w:val="22"/>
        </w:rPr>
        <w:t xml:space="preserve">The RSMC Tokyo - Typhoon Center provides the </w:t>
      </w:r>
      <w:r w:rsidR="007147B7" w:rsidRPr="005D1327">
        <w:rPr>
          <w:rFonts w:ascii="Times New Roman" w:hAnsi="Times New Roman"/>
          <w:sz w:val="22"/>
          <w:szCs w:val="22"/>
        </w:rPr>
        <w:t xml:space="preserve">Typhoon Committee </w:t>
      </w:r>
      <w:r w:rsidRPr="005D1327">
        <w:rPr>
          <w:rFonts w:ascii="Times New Roman" w:hAnsi="Times New Roman"/>
          <w:sz w:val="22"/>
          <w:szCs w:val="22"/>
        </w:rPr>
        <w:t>Members with a range of products related to tropical cyclones in the western North Pacific and the South China Sea through the G</w:t>
      </w:r>
      <w:r w:rsidR="009E5CBF" w:rsidRPr="005D1327">
        <w:rPr>
          <w:rFonts w:ascii="Times New Roman" w:hAnsi="Times New Roman"/>
          <w:sz w:val="22"/>
          <w:szCs w:val="22"/>
        </w:rPr>
        <w:t xml:space="preserve">lobal </w:t>
      </w:r>
      <w:r w:rsidRPr="005D1327">
        <w:rPr>
          <w:rFonts w:ascii="Times New Roman" w:hAnsi="Times New Roman"/>
          <w:sz w:val="22"/>
          <w:szCs w:val="22"/>
        </w:rPr>
        <w:t>T</w:t>
      </w:r>
      <w:r w:rsidR="009E5CBF" w:rsidRPr="005D1327">
        <w:rPr>
          <w:rFonts w:ascii="Times New Roman" w:hAnsi="Times New Roman"/>
          <w:sz w:val="22"/>
          <w:szCs w:val="22"/>
        </w:rPr>
        <w:t xml:space="preserve">elecommunication </w:t>
      </w:r>
      <w:r w:rsidRPr="005D1327">
        <w:rPr>
          <w:rFonts w:ascii="Times New Roman" w:hAnsi="Times New Roman"/>
          <w:sz w:val="22"/>
          <w:szCs w:val="22"/>
        </w:rPr>
        <w:t>S</w:t>
      </w:r>
      <w:r w:rsidR="009E5CBF" w:rsidRPr="005D1327">
        <w:rPr>
          <w:rFonts w:ascii="Times New Roman" w:hAnsi="Times New Roman"/>
          <w:sz w:val="22"/>
          <w:szCs w:val="22"/>
        </w:rPr>
        <w:t>ystem (GTS) of World Meteorological Organization (WMO)</w:t>
      </w:r>
      <w:r w:rsidRPr="005D1327">
        <w:rPr>
          <w:rFonts w:ascii="Times New Roman" w:hAnsi="Times New Roman"/>
          <w:sz w:val="22"/>
          <w:szCs w:val="22"/>
        </w:rPr>
        <w:t xml:space="preserve"> and the </w:t>
      </w:r>
      <w:r w:rsidR="009E5CBF" w:rsidRPr="005D1327">
        <w:rPr>
          <w:rFonts w:ascii="Times New Roman" w:hAnsi="Times New Roman"/>
          <w:sz w:val="22"/>
          <w:szCs w:val="22"/>
        </w:rPr>
        <w:t>Aeronautical Fixed Telecommunication Network (</w:t>
      </w:r>
      <w:r w:rsidRPr="005D1327">
        <w:rPr>
          <w:rFonts w:ascii="Times New Roman" w:hAnsi="Times New Roman"/>
          <w:sz w:val="22"/>
          <w:szCs w:val="22"/>
        </w:rPr>
        <w:t>AFTN</w:t>
      </w:r>
      <w:r w:rsidR="009E5CBF" w:rsidRPr="005D1327">
        <w:rPr>
          <w:rFonts w:ascii="Times New Roman" w:hAnsi="Times New Roman"/>
          <w:sz w:val="22"/>
          <w:szCs w:val="22"/>
        </w:rPr>
        <w:t>)</w:t>
      </w:r>
      <w:r w:rsidRPr="005D1327">
        <w:rPr>
          <w:rFonts w:ascii="Times New Roman" w:hAnsi="Times New Roman"/>
          <w:sz w:val="22"/>
          <w:szCs w:val="22"/>
        </w:rPr>
        <w:t>. This section reviews RSMC advisories, products an</w:t>
      </w:r>
      <w:r w:rsidR="00B80ACD" w:rsidRPr="005D1327">
        <w:rPr>
          <w:rFonts w:ascii="Times New Roman" w:hAnsi="Times New Roman"/>
          <w:sz w:val="22"/>
          <w:szCs w:val="22"/>
        </w:rPr>
        <w:t xml:space="preserve">d operational activities in </w:t>
      </w:r>
      <w:r w:rsidR="00B23763" w:rsidRPr="005D1327">
        <w:rPr>
          <w:rFonts w:ascii="Times New Roman" w:hAnsi="Times New Roman"/>
          <w:sz w:val="22"/>
          <w:szCs w:val="22"/>
        </w:rPr>
        <w:t>202</w:t>
      </w:r>
      <w:r w:rsidR="00515772" w:rsidRPr="005D1327">
        <w:rPr>
          <w:rFonts w:ascii="Times New Roman" w:hAnsi="Times New Roman"/>
          <w:sz w:val="22"/>
          <w:szCs w:val="22"/>
        </w:rPr>
        <w:t>1</w:t>
      </w:r>
      <w:r w:rsidR="00B23763" w:rsidRPr="005D1327">
        <w:rPr>
          <w:rFonts w:ascii="Times New Roman" w:hAnsi="Times New Roman"/>
          <w:sz w:val="22"/>
          <w:szCs w:val="22"/>
        </w:rPr>
        <w:t xml:space="preserve"> </w:t>
      </w:r>
      <w:r w:rsidRPr="005D1327">
        <w:rPr>
          <w:rFonts w:ascii="Times New Roman" w:hAnsi="Times New Roman"/>
          <w:sz w:val="22"/>
          <w:szCs w:val="22"/>
        </w:rPr>
        <w:t>and summarizes changes and future plans.</w:t>
      </w:r>
    </w:p>
    <w:p w14:paraId="70C90323" w14:textId="77777777" w:rsidR="000C7C4B" w:rsidRPr="005D1327" w:rsidRDefault="000C7C4B" w:rsidP="000C7C4B">
      <w:pPr>
        <w:pStyle w:val="PlainText"/>
        <w:snapToGrid w:val="0"/>
        <w:rPr>
          <w:rFonts w:ascii="Times New Roman" w:hAnsi="Times New Roman"/>
          <w:color w:val="0000FF"/>
          <w:sz w:val="22"/>
          <w:szCs w:val="22"/>
        </w:rPr>
      </w:pPr>
    </w:p>
    <w:p w14:paraId="6A8A4355" w14:textId="1731EAE8" w:rsidR="000C7C4B" w:rsidRPr="005D1327" w:rsidRDefault="000C7C4B" w:rsidP="000C7C4B">
      <w:pPr>
        <w:pStyle w:val="PlainText"/>
        <w:snapToGrid w:val="0"/>
        <w:rPr>
          <w:rFonts w:ascii="Times New Roman" w:hAnsi="Times New Roman"/>
          <w:color w:val="0000FF"/>
          <w:sz w:val="22"/>
          <w:szCs w:val="22"/>
        </w:rPr>
      </w:pPr>
      <w:r w:rsidRPr="005D1327">
        <w:rPr>
          <w:rFonts w:ascii="Times New Roman" w:hAnsi="Times New Roman"/>
          <w:b/>
          <w:sz w:val="22"/>
          <w:szCs w:val="22"/>
        </w:rPr>
        <w:t>1.1 Review of RSMC advisories, products and operational activities in 20</w:t>
      </w:r>
      <w:r w:rsidR="008134C5" w:rsidRPr="005D1327">
        <w:rPr>
          <w:rFonts w:ascii="Times New Roman" w:hAnsi="Times New Roman"/>
          <w:b/>
          <w:sz w:val="22"/>
          <w:szCs w:val="22"/>
        </w:rPr>
        <w:t>2</w:t>
      </w:r>
      <w:r w:rsidR="00515772" w:rsidRPr="005D1327">
        <w:rPr>
          <w:rFonts w:ascii="Times New Roman" w:hAnsi="Times New Roman"/>
          <w:b/>
          <w:sz w:val="22"/>
          <w:szCs w:val="22"/>
        </w:rPr>
        <w:t>1</w:t>
      </w:r>
    </w:p>
    <w:p w14:paraId="55460A31" w14:textId="710D8811" w:rsidR="00523659" w:rsidRPr="005D1327" w:rsidRDefault="00523659" w:rsidP="00BA2BC7">
      <w:pPr>
        <w:pStyle w:val="BodyText"/>
        <w:snapToGrid w:val="0"/>
        <w:rPr>
          <w:sz w:val="22"/>
          <w:szCs w:val="22"/>
        </w:rPr>
      </w:pPr>
      <w:r w:rsidRPr="005D1327">
        <w:rPr>
          <w:sz w:val="22"/>
          <w:szCs w:val="22"/>
        </w:rPr>
        <w:t xml:space="preserve">Table 1 shows the total number of products issued by the Center in </w:t>
      </w:r>
      <w:r w:rsidR="00191602" w:rsidRPr="005D1327">
        <w:rPr>
          <w:sz w:val="22"/>
          <w:szCs w:val="22"/>
        </w:rPr>
        <w:t>202</w:t>
      </w:r>
      <w:r w:rsidR="00515772" w:rsidRPr="005D1327">
        <w:rPr>
          <w:sz w:val="22"/>
          <w:szCs w:val="22"/>
        </w:rPr>
        <w:t>1</w:t>
      </w:r>
      <w:r w:rsidRPr="005D1327">
        <w:rPr>
          <w:sz w:val="22"/>
          <w:szCs w:val="22"/>
        </w:rPr>
        <w:t xml:space="preserve">. </w:t>
      </w:r>
    </w:p>
    <w:p w14:paraId="7B01CC5E" w14:textId="77777777" w:rsidR="00523659" w:rsidRPr="005D1327" w:rsidRDefault="00523659" w:rsidP="00BA2BC7">
      <w:pPr>
        <w:pStyle w:val="PlainText"/>
        <w:snapToGrid w:val="0"/>
        <w:rPr>
          <w:rFonts w:ascii="Times New Roman" w:hAnsi="Times New Roman"/>
          <w:sz w:val="22"/>
          <w:szCs w:val="22"/>
          <w:highlight w:val="yellow"/>
        </w:rPr>
      </w:pPr>
    </w:p>
    <w:p w14:paraId="0F0A38CC" w14:textId="7A42904B" w:rsidR="00523659" w:rsidRPr="005D1327" w:rsidRDefault="000C7C4B" w:rsidP="00504D42">
      <w:pPr>
        <w:pStyle w:val="BodyTextIndent"/>
        <w:numPr>
          <w:ilvl w:val="0"/>
          <w:numId w:val="12"/>
        </w:numPr>
        <w:snapToGrid w:val="0"/>
        <w:ind w:leftChars="100" w:left="570"/>
        <w:rPr>
          <w:rFonts w:ascii="Times New Roman" w:hAnsi="Times New Roman"/>
          <w:b/>
          <w:sz w:val="22"/>
          <w:szCs w:val="22"/>
        </w:rPr>
      </w:pPr>
      <w:r w:rsidRPr="005D1327">
        <w:rPr>
          <w:rFonts w:ascii="Times New Roman" w:hAnsi="Times New Roman"/>
          <w:b/>
          <w:sz w:val="22"/>
          <w:szCs w:val="22"/>
        </w:rPr>
        <w:t>Verification of</w:t>
      </w:r>
      <w:r w:rsidR="0081543D" w:rsidRPr="005D1327">
        <w:rPr>
          <w:rFonts w:ascii="Times New Roman" w:hAnsi="Times New Roman"/>
          <w:b/>
          <w:sz w:val="22"/>
          <w:szCs w:val="22"/>
        </w:rPr>
        <w:t xml:space="preserve"> </w:t>
      </w:r>
      <w:r w:rsidR="00003703" w:rsidRPr="005D1327">
        <w:rPr>
          <w:rFonts w:ascii="Times New Roman" w:hAnsi="Times New Roman"/>
          <w:b/>
          <w:sz w:val="22"/>
          <w:szCs w:val="22"/>
        </w:rPr>
        <w:t>t</w:t>
      </w:r>
      <w:r w:rsidR="00523659" w:rsidRPr="005D1327">
        <w:rPr>
          <w:rFonts w:ascii="Times New Roman" w:hAnsi="Times New Roman"/>
          <w:b/>
          <w:sz w:val="22"/>
          <w:szCs w:val="22"/>
        </w:rPr>
        <w:t xml:space="preserve">rack </w:t>
      </w:r>
      <w:r w:rsidR="00003703" w:rsidRPr="005D1327">
        <w:rPr>
          <w:rFonts w:ascii="Times New Roman" w:hAnsi="Times New Roman"/>
          <w:b/>
          <w:sz w:val="22"/>
          <w:szCs w:val="22"/>
        </w:rPr>
        <w:t>f</w:t>
      </w:r>
      <w:r w:rsidR="00523659" w:rsidRPr="005D1327">
        <w:rPr>
          <w:rFonts w:ascii="Times New Roman" w:hAnsi="Times New Roman"/>
          <w:b/>
          <w:sz w:val="22"/>
          <w:szCs w:val="22"/>
        </w:rPr>
        <w:t>orecasts</w:t>
      </w:r>
    </w:p>
    <w:p w14:paraId="1631AD53" w14:textId="08EC3E62" w:rsidR="00523659" w:rsidRPr="005D1327" w:rsidRDefault="00F276F4" w:rsidP="000C7C4B">
      <w:pPr>
        <w:pStyle w:val="BodyTextIndent"/>
        <w:snapToGrid w:val="0"/>
        <w:ind w:leftChars="100" w:left="210" w:firstLine="0"/>
        <w:rPr>
          <w:rFonts w:ascii="Times New Roman" w:hAnsi="Times New Roman"/>
          <w:sz w:val="22"/>
          <w:szCs w:val="22"/>
        </w:rPr>
      </w:pPr>
      <w:r w:rsidRPr="005D1327">
        <w:rPr>
          <w:rFonts w:ascii="Times New Roman" w:hAnsi="Times New Roman"/>
          <w:sz w:val="22"/>
          <w:szCs w:val="22"/>
        </w:rPr>
        <w:t>Operational track forecasts for 2</w:t>
      </w:r>
      <w:r w:rsidR="00F66C41" w:rsidRPr="005D1327">
        <w:rPr>
          <w:rFonts w:ascii="Times New Roman" w:hAnsi="Times New Roman"/>
          <w:sz w:val="22"/>
          <w:szCs w:val="22"/>
        </w:rPr>
        <w:t>2</w:t>
      </w:r>
      <w:r w:rsidRPr="005D1327">
        <w:rPr>
          <w:rFonts w:ascii="Times New Roman" w:hAnsi="Times New Roman"/>
          <w:sz w:val="22"/>
          <w:szCs w:val="22"/>
        </w:rPr>
        <w:t xml:space="preserve"> Tropical Cyclones (TCs) that reached Tropical Storm (TS) intensity or higher in 202</w:t>
      </w:r>
      <w:r w:rsidR="00A92B31" w:rsidRPr="005D1327">
        <w:rPr>
          <w:rFonts w:ascii="Times New Roman" w:hAnsi="Times New Roman"/>
          <w:sz w:val="22"/>
          <w:szCs w:val="22"/>
        </w:rPr>
        <w:t>1</w:t>
      </w:r>
      <w:r w:rsidRPr="005D1327">
        <w:rPr>
          <w:rFonts w:ascii="Times New Roman" w:hAnsi="Times New Roman"/>
          <w:sz w:val="22"/>
          <w:szCs w:val="22"/>
        </w:rPr>
        <w:t xml:space="preserve"> were verified against the Center’s analysis data. Figure 1 shows the time series of the annual mean position errors of 24-hour (from 1982), 48-hour (from 1989), 72-hour (from 1997), 96-hour and 120-hour (from 2009) forecasts. The errors of the year are </w:t>
      </w:r>
      <w:r w:rsidR="00460380" w:rsidRPr="005D1327">
        <w:rPr>
          <w:rFonts w:ascii="Times New Roman" w:hAnsi="Times New Roman"/>
          <w:sz w:val="22"/>
          <w:szCs w:val="22"/>
        </w:rPr>
        <w:t>87</w:t>
      </w:r>
      <w:r w:rsidRPr="005D1327">
        <w:rPr>
          <w:rFonts w:ascii="Times New Roman" w:hAnsi="Times New Roman"/>
          <w:sz w:val="22"/>
          <w:szCs w:val="22"/>
        </w:rPr>
        <w:t xml:space="preserve"> km (</w:t>
      </w:r>
      <w:r w:rsidR="00A92B31" w:rsidRPr="005D1327">
        <w:rPr>
          <w:rFonts w:ascii="Times New Roman" w:hAnsi="Times New Roman"/>
          <w:sz w:val="22"/>
          <w:szCs w:val="22"/>
        </w:rPr>
        <w:t>74</w:t>
      </w:r>
      <w:r w:rsidRPr="005D1327">
        <w:rPr>
          <w:rFonts w:ascii="Times New Roman" w:hAnsi="Times New Roman"/>
          <w:sz w:val="22"/>
          <w:szCs w:val="22"/>
        </w:rPr>
        <w:t xml:space="preserve"> km in </w:t>
      </w:r>
      <w:r w:rsidR="00A92B31" w:rsidRPr="005D1327">
        <w:rPr>
          <w:rFonts w:ascii="Times New Roman" w:hAnsi="Times New Roman"/>
          <w:sz w:val="22"/>
          <w:szCs w:val="22"/>
        </w:rPr>
        <w:t>2020</w:t>
      </w:r>
      <w:r w:rsidRPr="005D1327">
        <w:rPr>
          <w:rFonts w:ascii="Times New Roman" w:hAnsi="Times New Roman"/>
          <w:sz w:val="22"/>
          <w:szCs w:val="22"/>
        </w:rPr>
        <w:t>), 1</w:t>
      </w:r>
      <w:r w:rsidR="00460380" w:rsidRPr="005D1327">
        <w:rPr>
          <w:rFonts w:ascii="Times New Roman" w:hAnsi="Times New Roman"/>
          <w:sz w:val="22"/>
          <w:szCs w:val="22"/>
        </w:rPr>
        <w:t>57</w:t>
      </w:r>
      <w:r w:rsidRPr="005D1327">
        <w:rPr>
          <w:rFonts w:ascii="Times New Roman" w:hAnsi="Times New Roman"/>
          <w:sz w:val="22"/>
          <w:szCs w:val="22"/>
        </w:rPr>
        <w:t xml:space="preserve"> km (1</w:t>
      </w:r>
      <w:r w:rsidR="00A92B31" w:rsidRPr="005D1327">
        <w:rPr>
          <w:rFonts w:ascii="Times New Roman" w:hAnsi="Times New Roman"/>
          <w:sz w:val="22"/>
          <w:szCs w:val="22"/>
        </w:rPr>
        <w:t>19</w:t>
      </w:r>
      <w:r w:rsidRPr="005D1327">
        <w:rPr>
          <w:rFonts w:ascii="Times New Roman" w:hAnsi="Times New Roman"/>
          <w:sz w:val="22"/>
          <w:szCs w:val="22"/>
        </w:rPr>
        <w:t xml:space="preserve"> km), </w:t>
      </w:r>
      <w:r w:rsidR="00460380" w:rsidRPr="005D1327">
        <w:rPr>
          <w:rFonts w:ascii="Times New Roman" w:hAnsi="Times New Roman"/>
          <w:sz w:val="22"/>
          <w:szCs w:val="22"/>
        </w:rPr>
        <w:t>225</w:t>
      </w:r>
      <w:r w:rsidRPr="005D1327">
        <w:rPr>
          <w:rFonts w:ascii="Times New Roman" w:hAnsi="Times New Roman"/>
          <w:sz w:val="22"/>
          <w:szCs w:val="22"/>
        </w:rPr>
        <w:t xml:space="preserve"> km (1</w:t>
      </w:r>
      <w:r w:rsidR="00A92B31" w:rsidRPr="005D1327">
        <w:rPr>
          <w:rFonts w:ascii="Times New Roman" w:hAnsi="Times New Roman"/>
          <w:sz w:val="22"/>
          <w:szCs w:val="22"/>
        </w:rPr>
        <w:t>76</w:t>
      </w:r>
      <w:r w:rsidRPr="005D1327">
        <w:rPr>
          <w:rFonts w:ascii="Times New Roman" w:hAnsi="Times New Roman"/>
          <w:sz w:val="22"/>
          <w:szCs w:val="22"/>
        </w:rPr>
        <w:t xml:space="preserve"> km), 2</w:t>
      </w:r>
      <w:r w:rsidR="00460380" w:rsidRPr="005D1327">
        <w:rPr>
          <w:rFonts w:ascii="Times New Roman" w:hAnsi="Times New Roman"/>
          <w:sz w:val="22"/>
          <w:szCs w:val="22"/>
        </w:rPr>
        <w:t>61</w:t>
      </w:r>
      <w:r w:rsidRPr="005D1327">
        <w:rPr>
          <w:rFonts w:ascii="Times New Roman" w:hAnsi="Times New Roman"/>
          <w:sz w:val="22"/>
          <w:szCs w:val="22"/>
        </w:rPr>
        <w:t xml:space="preserve"> km (2</w:t>
      </w:r>
      <w:r w:rsidR="00A92B31" w:rsidRPr="005D1327">
        <w:rPr>
          <w:rFonts w:ascii="Times New Roman" w:hAnsi="Times New Roman"/>
          <w:sz w:val="22"/>
          <w:szCs w:val="22"/>
        </w:rPr>
        <w:t>14</w:t>
      </w:r>
      <w:r w:rsidRPr="005D1327">
        <w:rPr>
          <w:rFonts w:ascii="Times New Roman" w:hAnsi="Times New Roman"/>
          <w:sz w:val="22"/>
          <w:szCs w:val="22"/>
        </w:rPr>
        <w:t xml:space="preserve"> km) and 26</w:t>
      </w:r>
      <w:r w:rsidR="00460380" w:rsidRPr="005D1327">
        <w:rPr>
          <w:rFonts w:ascii="Times New Roman" w:hAnsi="Times New Roman"/>
          <w:sz w:val="22"/>
          <w:szCs w:val="22"/>
        </w:rPr>
        <w:t>4</w:t>
      </w:r>
      <w:r w:rsidRPr="005D1327">
        <w:rPr>
          <w:rFonts w:ascii="Times New Roman" w:hAnsi="Times New Roman"/>
          <w:sz w:val="22"/>
          <w:szCs w:val="22"/>
        </w:rPr>
        <w:t xml:space="preserve"> km (</w:t>
      </w:r>
      <w:r w:rsidR="00A92B31" w:rsidRPr="005D1327">
        <w:rPr>
          <w:rFonts w:ascii="Times New Roman" w:hAnsi="Times New Roman"/>
          <w:sz w:val="22"/>
          <w:szCs w:val="22"/>
        </w:rPr>
        <w:t>267</w:t>
      </w:r>
      <w:r w:rsidRPr="005D1327">
        <w:rPr>
          <w:rFonts w:ascii="Times New Roman" w:hAnsi="Times New Roman"/>
          <w:sz w:val="22"/>
          <w:szCs w:val="22"/>
        </w:rPr>
        <w:t xml:space="preserve"> km) for 24-, 48-, 72-, 96- and 120-hour forecasts, respectively (Table 2). </w:t>
      </w:r>
    </w:p>
    <w:p w14:paraId="0AD2FA02" w14:textId="77777777" w:rsidR="00BB5C8E" w:rsidRPr="005D1327" w:rsidRDefault="00BB5C8E" w:rsidP="00BA2BC7">
      <w:pPr>
        <w:pStyle w:val="PlainText"/>
        <w:snapToGrid w:val="0"/>
        <w:rPr>
          <w:rFonts w:ascii="Times New Roman" w:hAnsi="Times New Roman"/>
          <w:b/>
          <w:color w:val="999999"/>
          <w:sz w:val="22"/>
          <w:szCs w:val="22"/>
          <w:highlight w:val="yellow"/>
        </w:rPr>
      </w:pPr>
    </w:p>
    <w:p w14:paraId="5ACDE2AF" w14:textId="78AB2253" w:rsidR="00876B82" w:rsidRPr="005D1327" w:rsidRDefault="002621D4" w:rsidP="00504D42">
      <w:pPr>
        <w:pStyle w:val="BodyTextIndent"/>
        <w:numPr>
          <w:ilvl w:val="0"/>
          <w:numId w:val="12"/>
        </w:numPr>
        <w:snapToGrid w:val="0"/>
        <w:ind w:leftChars="100" w:left="570"/>
        <w:rPr>
          <w:rFonts w:ascii="Times New Roman" w:hAnsi="Times New Roman"/>
          <w:b/>
          <w:sz w:val="22"/>
          <w:szCs w:val="22"/>
        </w:rPr>
      </w:pPr>
      <w:r w:rsidRPr="005D1327">
        <w:rPr>
          <w:rFonts w:ascii="Times New Roman" w:hAnsi="Times New Roman"/>
          <w:b/>
          <w:sz w:val="22"/>
          <w:szCs w:val="22"/>
        </w:rPr>
        <w:t xml:space="preserve">Verification of </w:t>
      </w:r>
      <w:r w:rsidR="00003703" w:rsidRPr="005D1327">
        <w:rPr>
          <w:rFonts w:ascii="Times New Roman" w:hAnsi="Times New Roman"/>
          <w:b/>
          <w:sz w:val="22"/>
          <w:szCs w:val="22"/>
        </w:rPr>
        <w:t>t</w:t>
      </w:r>
      <w:r w:rsidR="0092683C" w:rsidRPr="005D1327">
        <w:rPr>
          <w:rFonts w:ascii="Times New Roman" w:hAnsi="Times New Roman"/>
          <w:b/>
          <w:sz w:val="22"/>
          <w:szCs w:val="22"/>
        </w:rPr>
        <w:t xml:space="preserve">rack </w:t>
      </w:r>
      <w:r w:rsidR="00003703" w:rsidRPr="005D1327">
        <w:rPr>
          <w:rFonts w:ascii="Times New Roman" w:hAnsi="Times New Roman"/>
          <w:b/>
          <w:sz w:val="22"/>
          <w:szCs w:val="22"/>
        </w:rPr>
        <w:t>f</w:t>
      </w:r>
      <w:r w:rsidR="0092683C" w:rsidRPr="005D1327">
        <w:rPr>
          <w:rFonts w:ascii="Times New Roman" w:hAnsi="Times New Roman"/>
          <w:b/>
          <w:sz w:val="22"/>
          <w:szCs w:val="22"/>
        </w:rPr>
        <w:t xml:space="preserve">orecast </w:t>
      </w:r>
      <w:r w:rsidR="00003703" w:rsidRPr="005D1327">
        <w:rPr>
          <w:rFonts w:ascii="Times New Roman" w:hAnsi="Times New Roman"/>
          <w:b/>
          <w:sz w:val="22"/>
          <w:szCs w:val="22"/>
        </w:rPr>
        <w:t>p</w:t>
      </w:r>
      <w:r w:rsidR="0092683C" w:rsidRPr="005D1327">
        <w:rPr>
          <w:rFonts w:ascii="Times New Roman" w:hAnsi="Times New Roman"/>
          <w:b/>
          <w:sz w:val="22"/>
          <w:szCs w:val="22"/>
        </w:rPr>
        <w:t xml:space="preserve">robability </w:t>
      </w:r>
      <w:r w:rsidR="00003703" w:rsidRPr="005D1327">
        <w:rPr>
          <w:rFonts w:ascii="Times New Roman" w:hAnsi="Times New Roman"/>
          <w:b/>
          <w:sz w:val="22"/>
          <w:szCs w:val="22"/>
        </w:rPr>
        <w:t>c</w:t>
      </w:r>
      <w:r w:rsidR="0092683C" w:rsidRPr="005D1327">
        <w:rPr>
          <w:rFonts w:ascii="Times New Roman" w:hAnsi="Times New Roman"/>
          <w:b/>
          <w:sz w:val="22"/>
          <w:szCs w:val="22"/>
        </w:rPr>
        <w:t>ircle</w:t>
      </w:r>
      <w:r w:rsidR="003C4BD2" w:rsidRPr="005D1327">
        <w:rPr>
          <w:rFonts w:ascii="Times New Roman" w:hAnsi="Times New Roman"/>
          <w:b/>
          <w:sz w:val="22"/>
          <w:szCs w:val="22"/>
        </w:rPr>
        <w:t>s</w:t>
      </w:r>
    </w:p>
    <w:p w14:paraId="277E4A1D" w14:textId="7E345F36" w:rsidR="00BB5C8E" w:rsidRPr="005D1327" w:rsidRDefault="00F276F4" w:rsidP="002621D4">
      <w:pPr>
        <w:pStyle w:val="BodyTextIndent"/>
        <w:snapToGrid w:val="0"/>
        <w:ind w:leftChars="100" w:left="210" w:firstLine="0"/>
        <w:rPr>
          <w:rFonts w:ascii="Times New Roman" w:hAnsi="Times New Roman"/>
          <w:sz w:val="22"/>
          <w:szCs w:val="22"/>
        </w:rPr>
      </w:pPr>
      <w:r w:rsidRPr="005D1327">
        <w:rPr>
          <w:rFonts w:ascii="Times New Roman" w:hAnsi="Times New Roman"/>
          <w:sz w:val="22"/>
          <w:szCs w:val="22"/>
        </w:rPr>
        <w:t>RSMC Tokyo uses track forecast probability circles* to represent TC track forecast uncertainties. The mean hitting ratios of circles* for 24-, 48-, 72-, 96- and 120-hour forecasts throughout 202</w:t>
      </w:r>
      <w:r w:rsidR="001A7298" w:rsidRPr="005D1327">
        <w:rPr>
          <w:rFonts w:ascii="Times New Roman" w:hAnsi="Times New Roman"/>
          <w:sz w:val="22"/>
          <w:szCs w:val="22"/>
        </w:rPr>
        <w:t>1</w:t>
      </w:r>
      <w:r w:rsidRPr="005D1327">
        <w:rPr>
          <w:rFonts w:ascii="Times New Roman" w:hAnsi="Times New Roman"/>
          <w:sz w:val="22"/>
          <w:szCs w:val="22"/>
        </w:rPr>
        <w:t xml:space="preserve"> are </w:t>
      </w:r>
      <w:r w:rsidR="00460380" w:rsidRPr="005D1327">
        <w:rPr>
          <w:rFonts w:ascii="Times New Roman" w:hAnsi="Times New Roman"/>
          <w:sz w:val="22"/>
          <w:szCs w:val="22"/>
        </w:rPr>
        <w:t>67</w:t>
      </w:r>
      <w:r w:rsidRPr="005D1327">
        <w:rPr>
          <w:rFonts w:ascii="Times New Roman" w:hAnsi="Times New Roman"/>
          <w:sz w:val="22"/>
          <w:szCs w:val="22"/>
        </w:rPr>
        <w:t>% (</w:t>
      </w:r>
      <w:r w:rsidR="001A7298" w:rsidRPr="005D1327">
        <w:rPr>
          <w:rFonts w:ascii="Times New Roman" w:hAnsi="Times New Roman"/>
          <w:sz w:val="22"/>
          <w:szCs w:val="22"/>
        </w:rPr>
        <w:t>74</w:t>
      </w:r>
      <w:r w:rsidRPr="005D1327">
        <w:rPr>
          <w:rFonts w:ascii="Times New Roman" w:hAnsi="Times New Roman"/>
          <w:sz w:val="22"/>
          <w:szCs w:val="22"/>
        </w:rPr>
        <w:t xml:space="preserve">% in </w:t>
      </w:r>
      <w:r w:rsidR="001A7298" w:rsidRPr="005D1327">
        <w:rPr>
          <w:rFonts w:ascii="Times New Roman" w:hAnsi="Times New Roman"/>
          <w:sz w:val="22"/>
          <w:szCs w:val="22"/>
        </w:rPr>
        <w:t>2020</w:t>
      </w:r>
      <w:r w:rsidRPr="005D1327">
        <w:rPr>
          <w:rFonts w:ascii="Times New Roman" w:hAnsi="Times New Roman"/>
          <w:sz w:val="22"/>
          <w:szCs w:val="22"/>
        </w:rPr>
        <w:t xml:space="preserve">), </w:t>
      </w:r>
      <w:r w:rsidR="00460380" w:rsidRPr="005D1327">
        <w:rPr>
          <w:rFonts w:ascii="Times New Roman" w:hAnsi="Times New Roman"/>
          <w:sz w:val="22"/>
          <w:szCs w:val="22"/>
        </w:rPr>
        <w:t>72</w:t>
      </w:r>
      <w:r w:rsidRPr="005D1327">
        <w:rPr>
          <w:rFonts w:ascii="Times New Roman" w:hAnsi="Times New Roman"/>
          <w:sz w:val="22"/>
          <w:szCs w:val="22"/>
        </w:rPr>
        <w:t>% (7</w:t>
      </w:r>
      <w:r w:rsidR="001A7298" w:rsidRPr="005D1327">
        <w:rPr>
          <w:rFonts w:ascii="Times New Roman" w:hAnsi="Times New Roman"/>
          <w:sz w:val="22"/>
          <w:szCs w:val="22"/>
        </w:rPr>
        <w:t>7</w:t>
      </w:r>
      <w:r w:rsidRPr="005D1327">
        <w:rPr>
          <w:rFonts w:ascii="Times New Roman" w:hAnsi="Times New Roman"/>
          <w:sz w:val="22"/>
          <w:szCs w:val="22"/>
        </w:rPr>
        <w:t xml:space="preserve">%), </w:t>
      </w:r>
      <w:r w:rsidR="00460380" w:rsidRPr="005D1327">
        <w:rPr>
          <w:rFonts w:ascii="Times New Roman" w:hAnsi="Times New Roman"/>
          <w:sz w:val="22"/>
          <w:szCs w:val="22"/>
        </w:rPr>
        <w:t>74</w:t>
      </w:r>
      <w:r w:rsidRPr="005D1327">
        <w:rPr>
          <w:rFonts w:ascii="Times New Roman" w:hAnsi="Times New Roman"/>
          <w:sz w:val="22"/>
          <w:szCs w:val="22"/>
        </w:rPr>
        <w:t>% (</w:t>
      </w:r>
      <w:r w:rsidR="001A7298" w:rsidRPr="005D1327">
        <w:rPr>
          <w:rFonts w:ascii="Times New Roman" w:hAnsi="Times New Roman"/>
          <w:sz w:val="22"/>
          <w:szCs w:val="22"/>
        </w:rPr>
        <w:t>83</w:t>
      </w:r>
      <w:r w:rsidRPr="005D1327">
        <w:rPr>
          <w:rFonts w:ascii="Times New Roman" w:hAnsi="Times New Roman"/>
          <w:sz w:val="22"/>
          <w:szCs w:val="22"/>
        </w:rPr>
        <w:t xml:space="preserve">%), </w:t>
      </w:r>
      <w:r w:rsidR="00460380" w:rsidRPr="005D1327">
        <w:rPr>
          <w:rFonts w:ascii="Times New Roman" w:hAnsi="Times New Roman"/>
          <w:sz w:val="22"/>
          <w:szCs w:val="22"/>
        </w:rPr>
        <w:t>86</w:t>
      </w:r>
      <w:r w:rsidRPr="005D1327">
        <w:rPr>
          <w:rFonts w:ascii="Times New Roman" w:hAnsi="Times New Roman"/>
          <w:sz w:val="22"/>
          <w:szCs w:val="22"/>
        </w:rPr>
        <w:t>% (</w:t>
      </w:r>
      <w:r w:rsidR="001A7298" w:rsidRPr="005D1327">
        <w:rPr>
          <w:rFonts w:ascii="Times New Roman" w:hAnsi="Times New Roman"/>
          <w:sz w:val="22"/>
          <w:szCs w:val="22"/>
        </w:rPr>
        <w:t>89</w:t>
      </w:r>
      <w:r w:rsidRPr="005D1327">
        <w:rPr>
          <w:rFonts w:ascii="Times New Roman" w:hAnsi="Times New Roman"/>
          <w:sz w:val="22"/>
          <w:szCs w:val="22"/>
        </w:rPr>
        <w:t xml:space="preserve">%) and </w:t>
      </w:r>
      <w:r w:rsidR="00460380" w:rsidRPr="005D1327">
        <w:rPr>
          <w:rFonts w:ascii="Times New Roman" w:hAnsi="Times New Roman"/>
          <w:sz w:val="22"/>
          <w:szCs w:val="22"/>
        </w:rPr>
        <w:t>93</w:t>
      </w:r>
      <w:r w:rsidRPr="005D1327">
        <w:rPr>
          <w:rFonts w:ascii="Times New Roman" w:hAnsi="Times New Roman"/>
          <w:sz w:val="22"/>
          <w:szCs w:val="22"/>
        </w:rPr>
        <w:t>% (</w:t>
      </w:r>
      <w:r w:rsidR="001A7298" w:rsidRPr="005D1327">
        <w:rPr>
          <w:rFonts w:ascii="Times New Roman" w:hAnsi="Times New Roman"/>
          <w:sz w:val="22"/>
          <w:szCs w:val="22"/>
        </w:rPr>
        <w:t>100</w:t>
      </w:r>
      <w:r w:rsidRPr="005D1327">
        <w:rPr>
          <w:rFonts w:ascii="Times New Roman" w:hAnsi="Times New Roman"/>
          <w:sz w:val="22"/>
          <w:szCs w:val="22"/>
        </w:rPr>
        <w:t>%), respectively (Table 3).</w:t>
      </w:r>
    </w:p>
    <w:p w14:paraId="32EDFBA6" w14:textId="77777777" w:rsidR="00BB5C8E" w:rsidRPr="005D1327" w:rsidRDefault="00BB5C8E" w:rsidP="003479B5">
      <w:pPr>
        <w:pStyle w:val="PlainText"/>
        <w:snapToGrid w:val="0"/>
        <w:rPr>
          <w:rFonts w:ascii="Times New Roman" w:hAnsi="Times New Roman"/>
          <w:sz w:val="20"/>
          <w:highlight w:val="yellow"/>
        </w:rPr>
      </w:pPr>
    </w:p>
    <w:p w14:paraId="6EDBE339" w14:textId="77777777" w:rsidR="00BB5C8E" w:rsidRPr="005D1327" w:rsidRDefault="00BB5C8E" w:rsidP="002621D4">
      <w:pPr>
        <w:pStyle w:val="PlainText"/>
        <w:snapToGrid w:val="0"/>
        <w:ind w:leftChars="100" w:left="210"/>
        <w:rPr>
          <w:rFonts w:ascii="Times New Roman" w:hAnsi="Times New Roman"/>
          <w:sz w:val="22"/>
          <w:szCs w:val="22"/>
        </w:rPr>
      </w:pPr>
      <w:r w:rsidRPr="005D1327">
        <w:rPr>
          <w:rFonts w:ascii="Times New Roman" w:hAnsi="Times New Roman"/>
          <w:sz w:val="16"/>
          <w:szCs w:val="16"/>
        </w:rPr>
        <w:t xml:space="preserve">* Track forecast probability circle: a circular area within which </w:t>
      </w:r>
      <w:r w:rsidR="003D7BFE" w:rsidRPr="005D1327">
        <w:rPr>
          <w:rFonts w:ascii="Times New Roman" w:hAnsi="Times New Roman"/>
          <w:sz w:val="16"/>
          <w:szCs w:val="16"/>
        </w:rPr>
        <w:t xml:space="preserve">the center of </w:t>
      </w:r>
      <w:r w:rsidRPr="005D1327">
        <w:rPr>
          <w:rFonts w:ascii="Times New Roman" w:hAnsi="Times New Roman"/>
          <w:sz w:val="16"/>
          <w:szCs w:val="16"/>
        </w:rPr>
        <w:t>a TC is expected to be located with a probability of 70% at each forecast time.</w:t>
      </w:r>
    </w:p>
    <w:p w14:paraId="04A8EC55" w14:textId="77777777" w:rsidR="004D6074" w:rsidRPr="005D1327" w:rsidRDefault="004D6074" w:rsidP="00BA2BC7">
      <w:pPr>
        <w:pStyle w:val="PlainText"/>
        <w:snapToGrid w:val="0"/>
        <w:rPr>
          <w:rFonts w:ascii="Times New Roman" w:hAnsi="Times New Roman"/>
          <w:sz w:val="22"/>
          <w:szCs w:val="22"/>
          <w:highlight w:val="yellow"/>
        </w:rPr>
      </w:pPr>
    </w:p>
    <w:p w14:paraId="5F7F3EA3" w14:textId="2B6D7977" w:rsidR="002D241A" w:rsidRPr="005D1327" w:rsidRDefault="000C7C4B" w:rsidP="00504D42">
      <w:pPr>
        <w:pStyle w:val="BodyTextIndent"/>
        <w:numPr>
          <w:ilvl w:val="0"/>
          <w:numId w:val="12"/>
        </w:numPr>
        <w:snapToGrid w:val="0"/>
        <w:ind w:leftChars="100" w:left="570"/>
        <w:rPr>
          <w:rFonts w:ascii="Times New Roman" w:hAnsi="Times New Roman"/>
          <w:b/>
          <w:sz w:val="22"/>
          <w:szCs w:val="22"/>
        </w:rPr>
      </w:pPr>
      <w:r w:rsidRPr="005D1327">
        <w:rPr>
          <w:rFonts w:ascii="Times New Roman" w:hAnsi="Times New Roman"/>
          <w:b/>
          <w:sz w:val="22"/>
          <w:szCs w:val="22"/>
        </w:rPr>
        <w:t xml:space="preserve">Verification of </w:t>
      </w:r>
      <w:r w:rsidR="00E766E9" w:rsidRPr="005D1327">
        <w:rPr>
          <w:rFonts w:ascii="Times New Roman" w:hAnsi="Times New Roman"/>
          <w:b/>
          <w:sz w:val="22"/>
          <w:szCs w:val="22"/>
        </w:rPr>
        <w:t>i</w:t>
      </w:r>
      <w:r w:rsidR="002D241A" w:rsidRPr="005D1327">
        <w:rPr>
          <w:rFonts w:ascii="Times New Roman" w:hAnsi="Times New Roman"/>
          <w:b/>
          <w:sz w:val="22"/>
          <w:szCs w:val="22"/>
        </w:rPr>
        <w:t xml:space="preserve">ntensity </w:t>
      </w:r>
      <w:r w:rsidR="00E766E9" w:rsidRPr="005D1327">
        <w:rPr>
          <w:rFonts w:ascii="Times New Roman" w:hAnsi="Times New Roman"/>
          <w:b/>
          <w:sz w:val="22"/>
          <w:szCs w:val="22"/>
        </w:rPr>
        <w:t>f</w:t>
      </w:r>
      <w:r w:rsidR="002D241A" w:rsidRPr="005D1327">
        <w:rPr>
          <w:rFonts w:ascii="Times New Roman" w:hAnsi="Times New Roman"/>
          <w:b/>
          <w:sz w:val="22"/>
          <w:szCs w:val="22"/>
        </w:rPr>
        <w:t>orecasts</w:t>
      </w:r>
    </w:p>
    <w:p w14:paraId="2F92D12D" w14:textId="38C5A632" w:rsidR="002D241A" w:rsidRPr="005D1327" w:rsidRDefault="00F276F4" w:rsidP="000C7C4B">
      <w:pPr>
        <w:pStyle w:val="BodyTextIndent"/>
        <w:snapToGrid w:val="0"/>
        <w:ind w:leftChars="100" w:left="210" w:firstLine="0"/>
        <w:rPr>
          <w:rFonts w:ascii="Times New Roman" w:hAnsi="Times New Roman"/>
          <w:sz w:val="22"/>
          <w:szCs w:val="22"/>
        </w:rPr>
      </w:pPr>
      <w:r w:rsidRPr="005D1327">
        <w:rPr>
          <w:rFonts w:ascii="Times New Roman" w:hAnsi="Times New Roman"/>
          <w:sz w:val="22"/>
          <w:szCs w:val="22"/>
        </w:rPr>
        <w:t xml:space="preserve">Table 4a and </w:t>
      </w:r>
      <w:r w:rsidR="006B6122" w:rsidRPr="005D1327">
        <w:rPr>
          <w:rFonts w:ascii="Times New Roman" w:hAnsi="Times New Roman"/>
          <w:sz w:val="22"/>
          <w:szCs w:val="22"/>
        </w:rPr>
        <w:t>4</w:t>
      </w:r>
      <w:r w:rsidRPr="005D1327">
        <w:rPr>
          <w:rFonts w:ascii="Times New Roman" w:hAnsi="Times New Roman"/>
          <w:sz w:val="22"/>
          <w:szCs w:val="22"/>
        </w:rPr>
        <w:t>b give the mean errors and root mean square errors (RMSEs) of 24-, 48-, 72-, 96- and 120-hour central pressure (Table 4a) and maximum sustained wind forecasts (Table 4b) for 2</w:t>
      </w:r>
      <w:r w:rsidR="00814AFF" w:rsidRPr="005D1327">
        <w:rPr>
          <w:rFonts w:ascii="Times New Roman" w:hAnsi="Times New Roman"/>
          <w:sz w:val="22"/>
          <w:szCs w:val="22"/>
        </w:rPr>
        <w:t>2</w:t>
      </w:r>
      <w:r w:rsidRPr="005D1327">
        <w:rPr>
          <w:rFonts w:ascii="Times New Roman" w:hAnsi="Times New Roman"/>
          <w:sz w:val="22"/>
          <w:szCs w:val="22"/>
        </w:rPr>
        <w:t xml:space="preserve"> TCs of 202</w:t>
      </w:r>
      <w:r w:rsidR="00814AFF" w:rsidRPr="005D1327">
        <w:rPr>
          <w:rFonts w:ascii="Times New Roman" w:hAnsi="Times New Roman"/>
          <w:sz w:val="22"/>
          <w:szCs w:val="22"/>
        </w:rPr>
        <w:t>1</w:t>
      </w:r>
      <w:r w:rsidRPr="005D1327">
        <w:rPr>
          <w:rFonts w:ascii="Times New Roman" w:hAnsi="Times New Roman"/>
          <w:sz w:val="22"/>
          <w:szCs w:val="22"/>
        </w:rPr>
        <w:t>. The annual mean RMSEs for central pressure forecasts are 11.</w:t>
      </w:r>
      <w:r w:rsidR="00074A56" w:rsidRPr="005D1327">
        <w:rPr>
          <w:rFonts w:ascii="Times New Roman" w:hAnsi="Times New Roman"/>
          <w:sz w:val="22"/>
          <w:szCs w:val="22"/>
        </w:rPr>
        <w:t>9</w:t>
      </w:r>
      <w:r w:rsidRPr="005D1327">
        <w:rPr>
          <w:rFonts w:ascii="Times New Roman" w:hAnsi="Times New Roman"/>
          <w:sz w:val="22"/>
          <w:szCs w:val="22"/>
        </w:rPr>
        <w:t xml:space="preserve"> </w:t>
      </w:r>
      <w:proofErr w:type="spellStart"/>
      <w:r w:rsidRPr="005D1327">
        <w:rPr>
          <w:rFonts w:ascii="Times New Roman" w:hAnsi="Times New Roman"/>
          <w:sz w:val="22"/>
          <w:szCs w:val="22"/>
        </w:rPr>
        <w:t>hPa</w:t>
      </w:r>
      <w:proofErr w:type="spellEnd"/>
      <w:r w:rsidRPr="005D1327">
        <w:rPr>
          <w:rFonts w:ascii="Times New Roman" w:hAnsi="Times New Roman"/>
          <w:sz w:val="22"/>
          <w:szCs w:val="22"/>
        </w:rPr>
        <w:t xml:space="preserve"> (11.</w:t>
      </w:r>
      <w:r w:rsidR="00814AFF" w:rsidRPr="005D1327">
        <w:rPr>
          <w:rFonts w:ascii="Times New Roman" w:hAnsi="Times New Roman"/>
          <w:sz w:val="22"/>
          <w:szCs w:val="22"/>
        </w:rPr>
        <w:t>6</w:t>
      </w:r>
      <w:r w:rsidRPr="005D1327">
        <w:rPr>
          <w:rFonts w:ascii="Times New Roman" w:hAnsi="Times New Roman"/>
          <w:sz w:val="22"/>
          <w:szCs w:val="22"/>
        </w:rPr>
        <w:t xml:space="preserve"> </w:t>
      </w:r>
      <w:proofErr w:type="spellStart"/>
      <w:r w:rsidRPr="005D1327">
        <w:rPr>
          <w:rFonts w:ascii="Times New Roman" w:hAnsi="Times New Roman"/>
          <w:sz w:val="22"/>
          <w:szCs w:val="22"/>
        </w:rPr>
        <w:t>hPa</w:t>
      </w:r>
      <w:proofErr w:type="spellEnd"/>
      <w:r w:rsidRPr="005D1327">
        <w:rPr>
          <w:rFonts w:ascii="Times New Roman" w:hAnsi="Times New Roman"/>
          <w:sz w:val="22"/>
          <w:szCs w:val="22"/>
        </w:rPr>
        <w:t xml:space="preserve"> in 20</w:t>
      </w:r>
      <w:r w:rsidR="00814AFF" w:rsidRPr="005D1327">
        <w:rPr>
          <w:rFonts w:ascii="Times New Roman" w:hAnsi="Times New Roman"/>
          <w:sz w:val="22"/>
          <w:szCs w:val="22"/>
        </w:rPr>
        <w:t>20</w:t>
      </w:r>
      <w:r w:rsidRPr="005D1327">
        <w:rPr>
          <w:rFonts w:ascii="Times New Roman" w:hAnsi="Times New Roman"/>
          <w:sz w:val="22"/>
          <w:szCs w:val="22"/>
        </w:rPr>
        <w:t>), 15.</w:t>
      </w:r>
      <w:r w:rsidR="009D4577" w:rsidRPr="005D1327">
        <w:rPr>
          <w:rFonts w:ascii="Times New Roman" w:hAnsi="Times New Roman"/>
          <w:sz w:val="22"/>
          <w:szCs w:val="22"/>
        </w:rPr>
        <w:t>9</w:t>
      </w:r>
      <w:r w:rsidRPr="005D1327">
        <w:rPr>
          <w:rFonts w:ascii="Times New Roman" w:hAnsi="Times New Roman"/>
          <w:sz w:val="22"/>
          <w:szCs w:val="22"/>
        </w:rPr>
        <w:t xml:space="preserve"> </w:t>
      </w:r>
      <w:proofErr w:type="spellStart"/>
      <w:r w:rsidRPr="005D1327">
        <w:rPr>
          <w:rFonts w:ascii="Times New Roman" w:hAnsi="Times New Roman"/>
          <w:sz w:val="22"/>
          <w:szCs w:val="22"/>
        </w:rPr>
        <w:t>hPa</w:t>
      </w:r>
      <w:proofErr w:type="spellEnd"/>
      <w:r w:rsidRPr="005D1327">
        <w:rPr>
          <w:rFonts w:ascii="Times New Roman" w:hAnsi="Times New Roman"/>
          <w:sz w:val="22"/>
          <w:szCs w:val="22"/>
        </w:rPr>
        <w:t xml:space="preserve"> (15.</w:t>
      </w:r>
      <w:r w:rsidR="00814AFF" w:rsidRPr="005D1327">
        <w:rPr>
          <w:rFonts w:ascii="Times New Roman" w:hAnsi="Times New Roman"/>
          <w:sz w:val="22"/>
          <w:szCs w:val="22"/>
        </w:rPr>
        <w:t>0</w:t>
      </w:r>
      <w:r w:rsidRPr="005D1327">
        <w:rPr>
          <w:rFonts w:ascii="Times New Roman" w:hAnsi="Times New Roman"/>
          <w:sz w:val="22"/>
          <w:szCs w:val="22"/>
        </w:rPr>
        <w:t xml:space="preserve"> </w:t>
      </w:r>
      <w:proofErr w:type="spellStart"/>
      <w:r w:rsidRPr="005D1327">
        <w:rPr>
          <w:rFonts w:ascii="Times New Roman" w:hAnsi="Times New Roman"/>
          <w:sz w:val="22"/>
          <w:szCs w:val="22"/>
        </w:rPr>
        <w:t>hPa</w:t>
      </w:r>
      <w:proofErr w:type="spellEnd"/>
      <w:r w:rsidRPr="005D1327">
        <w:rPr>
          <w:rFonts w:ascii="Times New Roman" w:hAnsi="Times New Roman"/>
          <w:sz w:val="22"/>
          <w:szCs w:val="22"/>
        </w:rPr>
        <w:t>), 1</w:t>
      </w:r>
      <w:r w:rsidR="006B6122" w:rsidRPr="005D1327">
        <w:rPr>
          <w:rFonts w:ascii="Times New Roman" w:hAnsi="Times New Roman"/>
          <w:sz w:val="22"/>
          <w:szCs w:val="22"/>
        </w:rPr>
        <w:t>8</w:t>
      </w:r>
      <w:r w:rsidRPr="005D1327">
        <w:rPr>
          <w:rFonts w:ascii="Times New Roman" w:hAnsi="Times New Roman"/>
          <w:sz w:val="22"/>
          <w:szCs w:val="22"/>
        </w:rPr>
        <w:t>.</w:t>
      </w:r>
      <w:r w:rsidR="006B6122" w:rsidRPr="005D1327">
        <w:rPr>
          <w:rFonts w:ascii="Times New Roman" w:hAnsi="Times New Roman"/>
          <w:sz w:val="22"/>
          <w:szCs w:val="22"/>
        </w:rPr>
        <w:t>0</w:t>
      </w:r>
      <w:r w:rsidRPr="005D1327">
        <w:rPr>
          <w:rFonts w:ascii="Times New Roman" w:hAnsi="Times New Roman"/>
          <w:sz w:val="22"/>
          <w:szCs w:val="22"/>
        </w:rPr>
        <w:t xml:space="preserve"> </w:t>
      </w:r>
      <w:proofErr w:type="spellStart"/>
      <w:r w:rsidRPr="005D1327">
        <w:rPr>
          <w:rFonts w:ascii="Times New Roman" w:hAnsi="Times New Roman"/>
          <w:sz w:val="22"/>
          <w:szCs w:val="22"/>
        </w:rPr>
        <w:t>hPa</w:t>
      </w:r>
      <w:proofErr w:type="spellEnd"/>
      <w:r w:rsidRPr="005D1327">
        <w:rPr>
          <w:rFonts w:ascii="Times New Roman" w:hAnsi="Times New Roman"/>
          <w:sz w:val="22"/>
          <w:szCs w:val="22"/>
        </w:rPr>
        <w:t xml:space="preserve"> (1</w:t>
      </w:r>
      <w:r w:rsidR="00814AFF" w:rsidRPr="005D1327">
        <w:rPr>
          <w:rFonts w:ascii="Times New Roman" w:hAnsi="Times New Roman"/>
          <w:sz w:val="22"/>
          <w:szCs w:val="22"/>
        </w:rPr>
        <w:t>4</w:t>
      </w:r>
      <w:r w:rsidRPr="005D1327">
        <w:rPr>
          <w:rFonts w:ascii="Times New Roman" w:hAnsi="Times New Roman"/>
          <w:sz w:val="22"/>
          <w:szCs w:val="22"/>
        </w:rPr>
        <w:t xml:space="preserve">.6 </w:t>
      </w:r>
      <w:proofErr w:type="spellStart"/>
      <w:r w:rsidRPr="005D1327">
        <w:rPr>
          <w:rFonts w:ascii="Times New Roman" w:hAnsi="Times New Roman"/>
          <w:sz w:val="22"/>
          <w:szCs w:val="22"/>
        </w:rPr>
        <w:t>hPa</w:t>
      </w:r>
      <w:proofErr w:type="spellEnd"/>
      <w:r w:rsidRPr="005D1327">
        <w:rPr>
          <w:rFonts w:ascii="Times New Roman" w:hAnsi="Times New Roman"/>
          <w:sz w:val="22"/>
          <w:szCs w:val="22"/>
        </w:rPr>
        <w:t>), 1</w:t>
      </w:r>
      <w:r w:rsidR="006B6122" w:rsidRPr="005D1327">
        <w:rPr>
          <w:rFonts w:ascii="Times New Roman" w:hAnsi="Times New Roman"/>
          <w:sz w:val="22"/>
          <w:szCs w:val="22"/>
        </w:rPr>
        <w:t>9</w:t>
      </w:r>
      <w:r w:rsidRPr="005D1327">
        <w:rPr>
          <w:rFonts w:ascii="Times New Roman" w:hAnsi="Times New Roman"/>
          <w:sz w:val="22"/>
          <w:szCs w:val="22"/>
        </w:rPr>
        <w:t>.</w:t>
      </w:r>
      <w:r w:rsidR="006B6122" w:rsidRPr="005D1327">
        <w:rPr>
          <w:rFonts w:ascii="Times New Roman" w:hAnsi="Times New Roman"/>
          <w:sz w:val="22"/>
          <w:szCs w:val="22"/>
        </w:rPr>
        <w:t>0</w:t>
      </w:r>
      <w:r w:rsidRPr="005D1327">
        <w:rPr>
          <w:rFonts w:ascii="Times New Roman" w:hAnsi="Times New Roman"/>
          <w:sz w:val="22"/>
          <w:szCs w:val="22"/>
        </w:rPr>
        <w:t xml:space="preserve"> </w:t>
      </w:r>
      <w:proofErr w:type="spellStart"/>
      <w:r w:rsidRPr="005D1327">
        <w:rPr>
          <w:rFonts w:ascii="Times New Roman" w:hAnsi="Times New Roman"/>
          <w:sz w:val="22"/>
          <w:szCs w:val="22"/>
        </w:rPr>
        <w:t>hPa</w:t>
      </w:r>
      <w:proofErr w:type="spellEnd"/>
      <w:r w:rsidRPr="005D1327">
        <w:rPr>
          <w:rFonts w:ascii="Times New Roman" w:hAnsi="Times New Roman"/>
          <w:sz w:val="22"/>
          <w:szCs w:val="22"/>
        </w:rPr>
        <w:t xml:space="preserve"> (1</w:t>
      </w:r>
      <w:r w:rsidR="00814AFF" w:rsidRPr="005D1327">
        <w:rPr>
          <w:rFonts w:ascii="Times New Roman" w:hAnsi="Times New Roman"/>
          <w:sz w:val="22"/>
          <w:szCs w:val="22"/>
        </w:rPr>
        <w:t>3.9</w:t>
      </w:r>
      <w:r w:rsidRPr="005D1327">
        <w:rPr>
          <w:rFonts w:ascii="Times New Roman" w:hAnsi="Times New Roman"/>
          <w:sz w:val="22"/>
          <w:szCs w:val="22"/>
        </w:rPr>
        <w:t xml:space="preserve"> </w:t>
      </w:r>
      <w:proofErr w:type="spellStart"/>
      <w:r w:rsidRPr="005D1327">
        <w:rPr>
          <w:rFonts w:ascii="Times New Roman" w:hAnsi="Times New Roman"/>
          <w:sz w:val="22"/>
          <w:szCs w:val="22"/>
        </w:rPr>
        <w:t>hPa</w:t>
      </w:r>
      <w:proofErr w:type="spellEnd"/>
      <w:r w:rsidRPr="005D1327">
        <w:rPr>
          <w:rFonts w:ascii="Times New Roman" w:hAnsi="Times New Roman"/>
          <w:sz w:val="22"/>
          <w:szCs w:val="22"/>
        </w:rPr>
        <w:t>) and 1</w:t>
      </w:r>
      <w:r w:rsidR="006B6122" w:rsidRPr="005D1327">
        <w:rPr>
          <w:rFonts w:ascii="Times New Roman" w:hAnsi="Times New Roman"/>
          <w:sz w:val="22"/>
          <w:szCs w:val="22"/>
        </w:rPr>
        <w:t>7</w:t>
      </w:r>
      <w:r w:rsidRPr="005D1327">
        <w:rPr>
          <w:rFonts w:ascii="Times New Roman" w:hAnsi="Times New Roman"/>
          <w:sz w:val="22"/>
          <w:szCs w:val="22"/>
        </w:rPr>
        <w:t>.</w:t>
      </w:r>
      <w:r w:rsidR="006B6122" w:rsidRPr="005D1327">
        <w:rPr>
          <w:rFonts w:ascii="Times New Roman" w:hAnsi="Times New Roman"/>
          <w:sz w:val="22"/>
          <w:szCs w:val="22"/>
        </w:rPr>
        <w:t>9</w:t>
      </w:r>
      <w:r w:rsidRPr="005D1327">
        <w:rPr>
          <w:rFonts w:ascii="Times New Roman" w:hAnsi="Times New Roman"/>
          <w:sz w:val="22"/>
          <w:szCs w:val="22"/>
        </w:rPr>
        <w:t xml:space="preserve"> </w:t>
      </w:r>
      <w:proofErr w:type="spellStart"/>
      <w:r w:rsidRPr="005D1327">
        <w:rPr>
          <w:rFonts w:ascii="Times New Roman" w:hAnsi="Times New Roman"/>
          <w:sz w:val="22"/>
          <w:szCs w:val="22"/>
        </w:rPr>
        <w:t>hPa</w:t>
      </w:r>
      <w:proofErr w:type="spellEnd"/>
      <w:r w:rsidRPr="005D1327">
        <w:rPr>
          <w:rFonts w:ascii="Times New Roman" w:hAnsi="Times New Roman"/>
          <w:sz w:val="22"/>
          <w:szCs w:val="22"/>
        </w:rPr>
        <w:t xml:space="preserve"> (</w:t>
      </w:r>
      <w:r w:rsidR="00814AFF" w:rsidRPr="005D1327">
        <w:rPr>
          <w:rFonts w:ascii="Times New Roman" w:hAnsi="Times New Roman"/>
          <w:sz w:val="22"/>
          <w:szCs w:val="22"/>
        </w:rPr>
        <w:t>13.0</w:t>
      </w:r>
      <w:r w:rsidRPr="005D1327">
        <w:rPr>
          <w:rFonts w:ascii="Times New Roman" w:hAnsi="Times New Roman"/>
          <w:sz w:val="22"/>
          <w:szCs w:val="22"/>
        </w:rPr>
        <w:t xml:space="preserve"> </w:t>
      </w:r>
      <w:proofErr w:type="spellStart"/>
      <w:r w:rsidRPr="005D1327">
        <w:rPr>
          <w:rFonts w:ascii="Times New Roman" w:hAnsi="Times New Roman"/>
          <w:sz w:val="22"/>
          <w:szCs w:val="22"/>
        </w:rPr>
        <w:t>hPa</w:t>
      </w:r>
      <w:proofErr w:type="spellEnd"/>
      <w:r w:rsidRPr="005D1327">
        <w:rPr>
          <w:rFonts w:ascii="Times New Roman" w:hAnsi="Times New Roman"/>
          <w:sz w:val="22"/>
          <w:szCs w:val="22"/>
        </w:rPr>
        <w:t>) for 24-, 48-, 72-, 96- and 120-hour forecasts, respectively, while those for maximum wind speed forecasts for 24-, 48-, 72-, 96- and 120-hour forecasts are 5.</w:t>
      </w:r>
      <w:r w:rsidR="006B6122" w:rsidRPr="005D1327">
        <w:rPr>
          <w:rFonts w:ascii="Times New Roman" w:hAnsi="Times New Roman"/>
          <w:sz w:val="22"/>
          <w:szCs w:val="22"/>
        </w:rPr>
        <w:t>0</w:t>
      </w:r>
      <w:r w:rsidRPr="005D1327">
        <w:rPr>
          <w:rFonts w:ascii="Times New Roman" w:hAnsi="Times New Roman"/>
          <w:sz w:val="22"/>
          <w:szCs w:val="22"/>
        </w:rPr>
        <w:t xml:space="preserve"> m/s (5.</w:t>
      </w:r>
      <w:r w:rsidR="00814AFF" w:rsidRPr="005D1327">
        <w:rPr>
          <w:rFonts w:ascii="Times New Roman" w:hAnsi="Times New Roman"/>
          <w:sz w:val="22"/>
          <w:szCs w:val="22"/>
        </w:rPr>
        <w:t>8</w:t>
      </w:r>
      <w:r w:rsidRPr="005D1327">
        <w:rPr>
          <w:rFonts w:ascii="Times New Roman" w:hAnsi="Times New Roman"/>
          <w:sz w:val="22"/>
          <w:szCs w:val="22"/>
        </w:rPr>
        <w:t xml:space="preserve"> m/s in 20</w:t>
      </w:r>
      <w:r w:rsidR="00814AFF" w:rsidRPr="005D1327">
        <w:rPr>
          <w:rFonts w:ascii="Times New Roman" w:hAnsi="Times New Roman"/>
          <w:sz w:val="22"/>
          <w:szCs w:val="22"/>
        </w:rPr>
        <w:t>20</w:t>
      </w:r>
      <w:r w:rsidRPr="005D1327">
        <w:rPr>
          <w:rFonts w:ascii="Times New Roman" w:hAnsi="Times New Roman"/>
          <w:sz w:val="22"/>
          <w:szCs w:val="22"/>
        </w:rPr>
        <w:t xml:space="preserve">), </w:t>
      </w:r>
      <w:r w:rsidR="006B6122" w:rsidRPr="005D1327">
        <w:rPr>
          <w:rFonts w:ascii="Times New Roman" w:hAnsi="Times New Roman"/>
          <w:sz w:val="22"/>
          <w:szCs w:val="22"/>
        </w:rPr>
        <w:t>6</w:t>
      </w:r>
      <w:r w:rsidRPr="005D1327">
        <w:rPr>
          <w:rFonts w:ascii="Times New Roman" w:hAnsi="Times New Roman"/>
          <w:sz w:val="22"/>
          <w:szCs w:val="22"/>
        </w:rPr>
        <w:t>.</w:t>
      </w:r>
      <w:r w:rsidR="006B6122" w:rsidRPr="005D1327">
        <w:rPr>
          <w:rFonts w:ascii="Times New Roman" w:hAnsi="Times New Roman"/>
          <w:sz w:val="22"/>
          <w:szCs w:val="22"/>
        </w:rPr>
        <w:t>5</w:t>
      </w:r>
      <w:r w:rsidRPr="005D1327">
        <w:rPr>
          <w:rFonts w:ascii="Times New Roman" w:hAnsi="Times New Roman"/>
          <w:sz w:val="22"/>
          <w:szCs w:val="22"/>
        </w:rPr>
        <w:t xml:space="preserve"> m/s (7.</w:t>
      </w:r>
      <w:r w:rsidR="00814AFF" w:rsidRPr="005D1327">
        <w:rPr>
          <w:rFonts w:ascii="Times New Roman" w:hAnsi="Times New Roman"/>
          <w:sz w:val="22"/>
          <w:szCs w:val="22"/>
        </w:rPr>
        <w:t>0</w:t>
      </w:r>
      <w:r w:rsidRPr="005D1327">
        <w:rPr>
          <w:rFonts w:ascii="Times New Roman" w:hAnsi="Times New Roman"/>
          <w:sz w:val="22"/>
          <w:szCs w:val="22"/>
        </w:rPr>
        <w:t xml:space="preserve"> m/s), </w:t>
      </w:r>
      <w:r w:rsidR="006B6122" w:rsidRPr="005D1327">
        <w:rPr>
          <w:rFonts w:ascii="Times New Roman" w:hAnsi="Times New Roman"/>
          <w:sz w:val="22"/>
          <w:szCs w:val="22"/>
        </w:rPr>
        <w:t>6</w:t>
      </w:r>
      <w:r w:rsidRPr="005D1327">
        <w:rPr>
          <w:rFonts w:ascii="Times New Roman" w:hAnsi="Times New Roman"/>
          <w:sz w:val="22"/>
          <w:szCs w:val="22"/>
        </w:rPr>
        <w:t>.</w:t>
      </w:r>
      <w:r w:rsidR="006B6122" w:rsidRPr="005D1327">
        <w:rPr>
          <w:rFonts w:ascii="Times New Roman" w:hAnsi="Times New Roman"/>
          <w:sz w:val="22"/>
          <w:szCs w:val="22"/>
        </w:rPr>
        <w:t>9</w:t>
      </w:r>
      <w:r w:rsidRPr="005D1327">
        <w:rPr>
          <w:rFonts w:ascii="Times New Roman" w:hAnsi="Times New Roman"/>
          <w:sz w:val="22"/>
          <w:szCs w:val="22"/>
        </w:rPr>
        <w:t xml:space="preserve"> m/s (</w:t>
      </w:r>
      <w:r w:rsidR="00814AFF" w:rsidRPr="005D1327">
        <w:rPr>
          <w:rFonts w:ascii="Times New Roman" w:hAnsi="Times New Roman"/>
          <w:sz w:val="22"/>
          <w:szCs w:val="22"/>
        </w:rPr>
        <w:t>7.3</w:t>
      </w:r>
      <w:r w:rsidRPr="005D1327">
        <w:rPr>
          <w:rFonts w:ascii="Times New Roman" w:hAnsi="Times New Roman"/>
          <w:sz w:val="22"/>
          <w:szCs w:val="22"/>
        </w:rPr>
        <w:t xml:space="preserve"> m/s), 7.</w:t>
      </w:r>
      <w:r w:rsidR="006B6122" w:rsidRPr="005D1327">
        <w:rPr>
          <w:rFonts w:ascii="Times New Roman" w:hAnsi="Times New Roman"/>
          <w:sz w:val="22"/>
          <w:szCs w:val="22"/>
        </w:rPr>
        <w:t>6</w:t>
      </w:r>
      <w:r w:rsidRPr="005D1327">
        <w:rPr>
          <w:rFonts w:ascii="Times New Roman" w:hAnsi="Times New Roman"/>
          <w:sz w:val="22"/>
          <w:szCs w:val="22"/>
        </w:rPr>
        <w:t xml:space="preserve"> m/s (</w:t>
      </w:r>
      <w:r w:rsidR="00814AFF" w:rsidRPr="005D1327">
        <w:rPr>
          <w:rFonts w:ascii="Times New Roman" w:hAnsi="Times New Roman"/>
          <w:sz w:val="22"/>
          <w:szCs w:val="22"/>
        </w:rPr>
        <w:t>7.2</w:t>
      </w:r>
      <w:r w:rsidRPr="005D1327">
        <w:rPr>
          <w:rFonts w:ascii="Times New Roman" w:hAnsi="Times New Roman"/>
          <w:sz w:val="22"/>
          <w:szCs w:val="22"/>
        </w:rPr>
        <w:t xml:space="preserve"> m/s) and </w:t>
      </w:r>
      <w:r w:rsidR="006B6122" w:rsidRPr="005D1327">
        <w:rPr>
          <w:rFonts w:ascii="Times New Roman" w:hAnsi="Times New Roman"/>
          <w:sz w:val="22"/>
          <w:szCs w:val="22"/>
        </w:rPr>
        <w:t>8</w:t>
      </w:r>
      <w:r w:rsidRPr="005D1327">
        <w:rPr>
          <w:rFonts w:ascii="Times New Roman" w:hAnsi="Times New Roman"/>
          <w:sz w:val="22"/>
          <w:szCs w:val="22"/>
        </w:rPr>
        <w:t>.</w:t>
      </w:r>
      <w:r w:rsidR="006B6122" w:rsidRPr="005D1327">
        <w:rPr>
          <w:rFonts w:ascii="Times New Roman" w:hAnsi="Times New Roman"/>
          <w:sz w:val="22"/>
          <w:szCs w:val="22"/>
        </w:rPr>
        <w:t>2</w:t>
      </w:r>
      <w:r w:rsidRPr="005D1327">
        <w:rPr>
          <w:rFonts w:ascii="Times New Roman" w:hAnsi="Times New Roman"/>
          <w:sz w:val="22"/>
          <w:szCs w:val="22"/>
        </w:rPr>
        <w:t xml:space="preserve"> m/s (</w:t>
      </w:r>
      <w:r w:rsidR="00814AFF" w:rsidRPr="005D1327">
        <w:rPr>
          <w:rFonts w:ascii="Times New Roman" w:hAnsi="Times New Roman"/>
          <w:sz w:val="22"/>
          <w:szCs w:val="22"/>
        </w:rPr>
        <w:t>6.8</w:t>
      </w:r>
      <w:r w:rsidRPr="005D1327">
        <w:rPr>
          <w:rFonts w:ascii="Times New Roman" w:hAnsi="Times New Roman"/>
          <w:sz w:val="22"/>
          <w:szCs w:val="22"/>
        </w:rPr>
        <w:t xml:space="preserve"> m/s) respectively.</w:t>
      </w:r>
    </w:p>
    <w:p w14:paraId="2E6F7CA5" w14:textId="77777777" w:rsidR="008A6667" w:rsidRPr="005D1327" w:rsidRDefault="008A6667" w:rsidP="008A6667">
      <w:pPr>
        <w:pStyle w:val="PlainText"/>
        <w:snapToGrid w:val="0"/>
        <w:rPr>
          <w:rFonts w:ascii="Times New Roman" w:hAnsi="Times New Roman"/>
          <w:sz w:val="20"/>
        </w:rPr>
      </w:pPr>
    </w:p>
    <w:p w14:paraId="060DA2DB" w14:textId="77777777" w:rsidR="00915519" w:rsidRPr="005D1327" w:rsidRDefault="00915519" w:rsidP="00BA2BC7">
      <w:pPr>
        <w:pStyle w:val="PlainText"/>
        <w:snapToGrid w:val="0"/>
        <w:rPr>
          <w:rFonts w:ascii="Times New Roman" w:hAnsi="Times New Roman"/>
          <w:sz w:val="22"/>
          <w:szCs w:val="22"/>
        </w:rPr>
      </w:pPr>
    </w:p>
    <w:p w14:paraId="542D6806" w14:textId="5BE80F39" w:rsidR="000C7C4B" w:rsidRPr="005D1327" w:rsidRDefault="000C7C4B" w:rsidP="00BA2BC7">
      <w:pPr>
        <w:pStyle w:val="PlainText"/>
        <w:snapToGrid w:val="0"/>
        <w:rPr>
          <w:rFonts w:ascii="Times New Roman" w:hAnsi="Times New Roman"/>
          <w:b/>
          <w:sz w:val="22"/>
          <w:szCs w:val="22"/>
        </w:rPr>
      </w:pPr>
      <w:r w:rsidRPr="005D1327">
        <w:rPr>
          <w:rFonts w:ascii="Times New Roman" w:hAnsi="Times New Roman"/>
          <w:b/>
          <w:sz w:val="22"/>
          <w:szCs w:val="22"/>
        </w:rPr>
        <w:t>1.</w:t>
      </w:r>
      <w:r w:rsidR="002621D4" w:rsidRPr="005D1327">
        <w:rPr>
          <w:rFonts w:ascii="Times New Roman" w:hAnsi="Times New Roman"/>
          <w:b/>
          <w:sz w:val="22"/>
          <w:szCs w:val="22"/>
        </w:rPr>
        <w:t>2</w:t>
      </w:r>
      <w:r w:rsidRPr="005D1327">
        <w:rPr>
          <w:rFonts w:ascii="Times New Roman" w:hAnsi="Times New Roman"/>
          <w:b/>
          <w:sz w:val="22"/>
          <w:szCs w:val="22"/>
        </w:rPr>
        <w:t xml:space="preserve"> Changes in RSMC advisories, products and operational activities</w:t>
      </w:r>
      <w:r w:rsidR="00E06A8D" w:rsidRPr="005D1327">
        <w:rPr>
          <w:rFonts w:ascii="Times New Roman" w:hAnsi="Times New Roman"/>
          <w:b/>
          <w:sz w:val="22"/>
          <w:szCs w:val="22"/>
        </w:rPr>
        <w:t xml:space="preserve"> in </w:t>
      </w:r>
      <w:r w:rsidR="00FC2C4A" w:rsidRPr="005D1327">
        <w:rPr>
          <w:rFonts w:ascii="Times New Roman" w:hAnsi="Times New Roman"/>
          <w:b/>
          <w:sz w:val="22"/>
          <w:szCs w:val="22"/>
        </w:rPr>
        <w:t>202</w:t>
      </w:r>
      <w:r w:rsidR="00AB16F1" w:rsidRPr="005D1327">
        <w:rPr>
          <w:rFonts w:ascii="Times New Roman" w:hAnsi="Times New Roman"/>
          <w:b/>
          <w:sz w:val="22"/>
          <w:szCs w:val="22"/>
        </w:rPr>
        <w:t>1</w:t>
      </w:r>
    </w:p>
    <w:p w14:paraId="6CFC9E6B" w14:textId="25914C52" w:rsidR="00FC2C4A" w:rsidRPr="005D1327" w:rsidRDefault="00FC2C4A" w:rsidP="00FC2C4A">
      <w:pPr>
        <w:pStyle w:val="BodyTextIndent"/>
        <w:numPr>
          <w:ilvl w:val="0"/>
          <w:numId w:val="12"/>
        </w:numPr>
        <w:snapToGrid w:val="0"/>
        <w:rPr>
          <w:rFonts w:ascii="Times New Roman" w:hAnsi="Times New Roman"/>
          <w:b/>
          <w:sz w:val="22"/>
          <w:szCs w:val="22"/>
        </w:rPr>
      </w:pPr>
      <w:r w:rsidRPr="005D1327">
        <w:rPr>
          <w:rFonts w:ascii="Times New Roman" w:hAnsi="Times New Roman"/>
          <w:b/>
          <w:sz w:val="22"/>
          <w:szCs w:val="22"/>
        </w:rPr>
        <w:t xml:space="preserve">Commencement of </w:t>
      </w:r>
      <w:r w:rsidR="00AB16F1" w:rsidRPr="005D1327">
        <w:rPr>
          <w:rFonts w:ascii="Times New Roman" w:hAnsi="Times New Roman"/>
          <w:b/>
          <w:sz w:val="22"/>
          <w:szCs w:val="22"/>
        </w:rPr>
        <w:t>five-day storm wind probability map</w:t>
      </w:r>
      <w:r w:rsidR="00F6382B" w:rsidRPr="005D1327">
        <w:rPr>
          <w:rFonts w:ascii="Times New Roman" w:hAnsi="Times New Roman"/>
          <w:b/>
          <w:sz w:val="22"/>
          <w:szCs w:val="22"/>
        </w:rPr>
        <w:t>s</w:t>
      </w:r>
      <w:r w:rsidR="00AB16F1" w:rsidRPr="005D1327">
        <w:rPr>
          <w:rFonts w:ascii="Times New Roman" w:hAnsi="Times New Roman"/>
          <w:b/>
          <w:sz w:val="22"/>
          <w:szCs w:val="22"/>
        </w:rPr>
        <w:t xml:space="preserve"> for tropical depression (TD) expected to reach TS intensity within 24 hours</w:t>
      </w:r>
    </w:p>
    <w:p w14:paraId="325672D2" w14:textId="735A6A7A" w:rsidR="00FC2C4A" w:rsidRPr="005D1327" w:rsidRDefault="00B14ED0" w:rsidP="00FC2C4A">
      <w:pPr>
        <w:pStyle w:val="BodyTextIndent"/>
        <w:snapToGrid w:val="0"/>
        <w:rPr>
          <w:rFonts w:ascii="Times New Roman" w:hAnsi="Times New Roman"/>
          <w:sz w:val="22"/>
          <w:szCs w:val="22"/>
        </w:rPr>
      </w:pPr>
      <w:r w:rsidRPr="005D1327">
        <w:rPr>
          <w:rFonts w:ascii="Times New Roman" w:hAnsi="Times New Roman"/>
          <w:sz w:val="22"/>
          <w:szCs w:val="22"/>
        </w:rPr>
        <w:t>I</w:t>
      </w:r>
      <w:r w:rsidR="00AB16F1" w:rsidRPr="005D1327">
        <w:rPr>
          <w:rFonts w:ascii="Times New Roman" w:hAnsi="Times New Roman"/>
          <w:sz w:val="22"/>
          <w:szCs w:val="22"/>
        </w:rPr>
        <w:t xml:space="preserve">n response to the </w:t>
      </w:r>
      <w:r w:rsidR="002D5E8B" w:rsidRPr="005D1327">
        <w:rPr>
          <w:rFonts w:ascii="Times New Roman" w:hAnsi="Times New Roman"/>
          <w:sz w:val="22"/>
          <w:szCs w:val="22"/>
        </w:rPr>
        <w:t xml:space="preserve">September 2020 </w:t>
      </w:r>
      <w:r w:rsidR="00AB16F1" w:rsidRPr="005D1327">
        <w:rPr>
          <w:rFonts w:ascii="Times New Roman" w:hAnsi="Times New Roman"/>
          <w:sz w:val="22"/>
          <w:szCs w:val="22"/>
        </w:rPr>
        <w:t>commencement of five-day track and intensity forecast</w:t>
      </w:r>
      <w:r w:rsidR="00A059CD" w:rsidRPr="005D1327">
        <w:rPr>
          <w:rFonts w:ascii="Times New Roman" w:hAnsi="Times New Roman"/>
          <w:sz w:val="22"/>
          <w:szCs w:val="22"/>
        </w:rPr>
        <w:t xml:space="preserve"> provision</w:t>
      </w:r>
      <w:r w:rsidR="00AB16F1" w:rsidRPr="005D1327">
        <w:rPr>
          <w:rFonts w:ascii="Times New Roman" w:hAnsi="Times New Roman"/>
          <w:sz w:val="22"/>
          <w:szCs w:val="22"/>
        </w:rPr>
        <w:t xml:space="preserve"> for TDs expected to reach TS intensity within 24 hours, five-day storm wind probability maps </w:t>
      </w:r>
      <w:r w:rsidR="002D5E8B" w:rsidRPr="005D1327">
        <w:rPr>
          <w:rFonts w:ascii="Times New Roman" w:hAnsi="Times New Roman"/>
          <w:sz w:val="22"/>
          <w:szCs w:val="22"/>
        </w:rPr>
        <w:t>were</w:t>
      </w:r>
      <w:r w:rsidR="00AB16F1" w:rsidRPr="005D1327">
        <w:rPr>
          <w:rFonts w:ascii="Times New Roman" w:hAnsi="Times New Roman"/>
          <w:sz w:val="22"/>
          <w:szCs w:val="22"/>
        </w:rPr>
        <w:t xml:space="preserve"> updated in December 2021. </w:t>
      </w:r>
      <w:r w:rsidR="002D5E8B" w:rsidRPr="005D1327">
        <w:rPr>
          <w:rFonts w:ascii="Times New Roman" w:hAnsi="Times New Roman"/>
          <w:sz w:val="22"/>
          <w:szCs w:val="22"/>
        </w:rPr>
        <w:t>T</w:t>
      </w:r>
      <w:r w:rsidR="00AB16F1" w:rsidRPr="005D1327">
        <w:rPr>
          <w:rFonts w:ascii="Times New Roman" w:hAnsi="Times New Roman"/>
          <w:sz w:val="22"/>
          <w:szCs w:val="22"/>
        </w:rPr>
        <w:t xml:space="preserve">hese </w:t>
      </w:r>
      <w:r w:rsidR="002D5E8B" w:rsidRPr="005D1327">
        <w:rPr>
          <w:rFonts w:ascii="Times New Roman" w:hAnsi="Times New Roman"/>
          <w:sz w:val="22"/>
          <w:szCs w:val="22"/>
        </w:rPr>
        <w:t>are provided</w:t>
      </w:r>
      <w:r w:rsidR="00AB16F1" w:rsidRPr="005D1327">
        <w:rPr>
          <w:rFonts w:ascii="Times New Roman" w:hAnsi="Times New Roman"/>
          <w:sz w:val="22"/>
          <w:szCs w:val="22"/>
        </w:rPr>
        <w:t xml:space="preserve"> when named TCs </w:t>
      </w:r>
      <w:r w:rsidR="002D5E8B" w:rsidRPr="005D1327">
        <w:rPr>
          <w:rFonts w:ascii="Times New Roman" w:hAnsi="Times New Roman"/>
          <w:sz w:val="22"/>
          <w:szCs w:val="22"/>
        </w:rPr>
        <w:t>or</w:t>
      </w:r>
      <w:r w:rsidR="00AB16F1" w:rsidRPr="005D1327">
        <w:rPr>
          <w:rFonts w:ascii="Times New Roman" w:hAnsi="Times New Roman"/>
          <w:sz w:val="22"/>
          <w:szCs w:val="22"/>
        </w:rPr>
        <w:t xml:space="preserve"> TDs expected to reach TS intensity </w:t>
      </w:r>
      <w:r w:rsidR="002D5E8B" w:rsidRPr="005D1327">
        <w:rPr>
          <w:rFonts w:ascii="Times New Roman" w:hAnsi="Times New Roman"/>
          <w:sz w:val="22"/>
          <w:szCs w:val="22"/>
        </w:rPr>
        <w:t xml:space="preserve">are present </w:t>
      </w:r>
      <w:r w:rsidR="004B70AC" w:rsidRPr="005D1327">
        <w:rPr>
          <w:rFonts w:ascii="Times New Roman" w:hAnsi="Times New Roman"/>
          <w:sz w:val="22"/>
          <w:szCs w:val="22"/>
        </w:rPr>
        <w:t>(Fig</w:t>
      </w:r>
      <w:r w:rsidR="003745F0" w:rsidRPr="005D1327">
        <w:rPr>
          <w:rFonts w:ascii="Times New Roman" w:hAnsi="Times New Roman"/>
          <w:sz w:val="22"/>
          <w:szCs w:val="22"/>
        </w:rPr>
        <w:t>ure</w:t>
      </w:r>
      <w:r w:rsidR="004B70AC" w:rsidRPr="005D1327">
        <w:rPr>
          <w:rFonts w:ascii="Times New Roman" w:hAnsi="Times New Roman"/>
          <w:sz w:val="22"/>
          <w:szCs w:val="22"/>
        </w:rPr>
        <w:t xml:space="preserve"> </w:t>
      </w:r>
      <w:r w:rsidR="003745F0" w:rsidRPr="005D1327">
        <w:rPr>
          <w:rFonts w:ascii="Times New Roman" w:hAnsi="Times New Roman"/>
          <w:sz w:val="22"/>
          <w:szCs w:val="22"/>
        </w:rPr>
        <w:t>2</w:t>
      </w:r>
      <w:r w:rsidR="004B70AC" w:rsidRPr="005D1327">
        <w:rPr>
          <w:rFonts w:ascii="Times New Roman" w:hAnsi="Times New Roman"/>
          <w:sz w:val="22"/>
          <w:szCs w:val="22"/>
        </w:rPr>
        <w:t>).</w:t>
      </w:r>
    </w:p>
    <w:p w14:paraId="397FB72F" w14:textId="7328F8E2" w:rsidR="000C7C4B" w:rsidRPr="005D1327" w:rsidRDefault="000C7C4B" w:rsidP="00C44D2C">
      <w:pPr>
        <w:pStyle w:val="PlainText"/>
        <w:snapToGrid w:val="0"/>
        <w:rPr>
          <w:rFonts w:ascii="Times New Roman" w:hAnsi="Times New Roman"/>
          <w:sz w:val="22"/>
          <w:szCs w:val="22"/>
        </w:rPr>
      </w:pPr>
    </w:p>
    <w:p w14:paraId="7BB81F23" w14:textId="3253290F" w:rsidR="00802B54" w:rsidRPr="005D1327" w:rsidRDefault="005124B0" w:rsidP="00802B54">
      <w:pPr>
        <w:pStyle w:val="BodyTextIndent"/>
        <w:numPr>
          <w:ilvl w:val="0"/>
          <w:numId w:val="12"/>
        </w:numPr>
        <w:snapToGrid w:val="0"/>
        <w:rPr>
          <w:rFonts w:ascii="Times New Roman" w:hAnsi="Times New Roman"/>
          <w:b/>
          <w:sz w:val="22"/>
          <w:szCs w:val="22"/>
        </w:rPr>
      </w:pPr>
      <w:r w:rsidRPr="005D1327">
        <w:rPr>
          <w:rFonts w:ascii="Times New Roman" w:hAnsi="Times New Roman"/>
          <w:b/>
          <w:sz w:val="22"/>
          <w:szCs w:val="22"/>
        </w:rPr>
        <w:t>Enhanced tropical cyclone verification</w:t>
      </w:r>
    </w:p>
    <w:p w14:paraId="05E0DF14" w14:textId="1F0F7D0D" w:rsidR="00802B54" w:rsidRPr="005D1327" w:rsidRDefault="005124B0" w:rsidP="005124B0">
      <w:pPr>
        <w:pStyle w:val="PlainText"/>
        <w:snapToGrid w:val="0"/>
        <w:ind w:left="210"/>
        <w:rPr>
          <w:rFonts w:ascii="Times New Roman" w:hAnsi="Times New Roman"/>
          <w:sz w:val="22"/>
          <w:szCs w:val="22"/>
        </w:rPr>
      </w:pPr>
      <w:r w:rsidRPr="005D1327">
        <w:rPr>
          <w:rFonts w:ascii="Times New Roman" w:hAnsi="Times New Roman"/>
          <w:sz w:val="22"/>
          <w:szCs w:val="22"/>
        </w:rPr>
        <w:t>The RSMC Tokyo – Typhoon Center conducts post-event analysis of tropical cyclones based on quality-assured observational data, publishing the results in its annual report. The 2020 report highlighted improvements including (</w:t>
      </w:r>
      <w:proofErr w:type="spellStart"/>
      <w:r w:rsidRPr="005D1327">
        <w:rPr>
          <w:rFonts w:ascii="Times New Roman" w:hAnsi="Times New Roman"/>
          <w:sz w:val="22"/>
          <w:szCs w:val="22"/>
        </w:rPr>
        <w:t>i</w:t>
      </w:r>
      <w:proofErr w:type="spellEnd"/>
      <w:r w:rsidRPr="005D1327">
        <w:rPr>
          <w:rFonts w:ascii="Times New Roman" w:hAnsi="Times New Roman"/>
          <w:sz w:val="22"/>
          <w:szCs w:val="22"/>
        </w:rPr>
        <w:t xml:space="preserve">) timing of initial operational forecasts for named TCs, (ii) </w:t>
      </w:r>
      <w:r w:rsidRPr="005D1327">
        <w:rPr>
          <w:rFonts w:ascii="Times New Roman" w:hAnsi="Times New Roman"/>
          <w:sz w:val="22"/>
          <w:szCs w:val="22"/>
        </w:rPr>
        <w:lastRenderedPageBreak/>
        <w:t>frequency distribution of 24- to 120-hour forecast position errors in the longitudinal/latitudinal and cross-track/along-track directions, and (iii) errors in track and intensity forecasts for named TCs, including periods when TDs are expected to reach TS intensity or higher within 24 hours.</w:t>
      </w:r>
    </w:p>
    <w:p w14:paraId="729BE152" w14:textId="77777777" w:rsidR="005124B0" w:rsidRPr="005D1327" w:rsidRDefault="005124B0" w:rsidP="00C44D2C">
      <w:pPr>
        <w:pStyle w:val="PlainText"/>
        <w:snapToGrid w:val="0"/>
        <w:rPr>
          <w:rFonts w:ascii="Times New Roman" w:hAnsi="Times New Roman"/>
          <w:sz w:val="22"/>
          <w:szCs w:val="22"/>
        </w:rPr>
      </w:pPr>
    </w:p>
    <w:p w14:paraId="73A35831" w14:textId="713E0404" w:rsidR="00E06A8D" w:rsidRPr="005D1327" w:rsidRDefault="003F0D1B" w:rsidP="00E06A8D">
      <w:pPr>
        <w:pStyle w:val="BodyTextIndent"/>
        <w:numPr>
          <w:ilvl w:val="0"/>
          <w:numId w:val="12"/>
        </w:numPr>
        <w:snapToGrid w:val="0"/>
        <w:ind w:leftChars="100" w:left="570"/>
        <w:rPr>
          <w:rFonts w:ascii="Times New Roman" w:hAnsi="Times New Roman"/>
          <w:b/>
          <w:sz w:val="22"/>
          <w:szCs w:val="22"/>
        </w:rPr>
      </w:pPr>
      <w:r w:rsidRPr="005D1327">
        <w:rPr>
          <w:rFonts w:ascii="Times New Roman" w:hAnsi="Times New Roman"/>
          <w:b/>
          <w:sz w:val="22"/>
          <w:szCs w:val="22"/>
        </w:rPr>
        <w:t>Full operation of the TC communication platform</w:t>
      </w:r>
    </w:p>
    <w:p w14:paraId="5C7B5300" w14:textId="0F98BAAC" w:rsidR="00E06A8D" w:rsidRPr="005D1327" w:rsidRDefault="003F0D1B" w:rsidP="003F0D1B">
      <w:pPr>
        <w:pStyle w:val="BodyTextIndent"/>
        <w:snapToGrid w:val="0"/>
        <w:ind w:leftChars="100" w:left="210"/>
        <w:rPr>
          <w:rFonts w:ascii="Times New Roman" w:hAnsi="Times New Roman"/>
          <w:sz w:val="22"/>
          <w:szCs w:val="22"/>
        </w:rPr>
      </w:pPr>
      <w:r w:rsidRPr="005D1327">
        <w:rPr>
          <w:rFonts w:ascii="Times New Roman" w:hAnsi="Times New Roman"/>
          <w:sz w:val="22"/>
          <w:szCs w:val="22"/>
        </w:rPr>
        <w:t xml:space="preserve">The RSMC Tokyo – Typhoon Center’s TC communication platform (developed and maintained by the Center since July 2019) supports enhanced communication between operational forecasters and the Center, as well as sharing of advance-notice updates. As of 2 November 2021, </w:t>
      </w:r>
      <w:r w:rsidR="00806F06" w:rsidRPr="005D1327">
        <w:rPr>
          <w:rFonts w:ascii="Times New Roman" w:hAnsi="Times New Roman"/>
          <w:sz w:val="22"/>
          <w:szCs w:val="22"/>
        </w:rPr>
        <w:t>more than fifteen</w:t>
      </w:r>
      <w:r w:rsidRPr="005D1327">
        <w:rPr>
          <w:rFonts w:ascii="Times New Roman" w:hAnsi="Times New Roman"/>
          <w:sz w:val="22"/>
          <w:szCs w:val="22"/>
        </w:rPr>
        <w:t xml:space="preserve"> inquiries relating to tropical cyclones had been submitted via the platform, with related discussions helping to clarify TC status and forecasts. </w:t>
      </w:r>
    </w:p>
    <w:p w14:paraId="022C02F1" w14:textId="77777777" w:rsidR="00E06A8D" w:rsidRPr="005D1327" w:rsidRDefault="00E06A8D" w:rsidP="00BA2BC7">
      <w:pPr>
        <w:pStyle w:val="PlainText"/>
        <w:snapToGrid w:val="0"/>
        <w:rPr>
          <w:rFonts w:ascii="Times New Roman" w:hAnsi="Times New Roman"/>
          <w:sz w:val="22"/>
          <w:szCs w:val="22"/>
        </w:rPr>
      </w:pPr>
    </w:p>
    <w:p w14:paraId="6D798627" w14:textId="77777777" w:rsidR="000C7C4B" w:rsidRPr="005D1327" w:rsidRDefault="000C7C4B" w:rsidP="000C7C4B">
      <w:pPr>
        <w:pStyle w:val="PlainText"/>
        <w:snapToGrid w:val="0"/>
        <w:rPr>
          <w:rFonts w:ascii="Times New Roman" w:hAnsi="Times New Roman"/>
          <w:b/>
          <w:sz w:val="22"/>
          <w:szCs w:val="22"/>
        </w:rPr>
      </w:pPr>
      <w:r w:rsidRPr="005D1327">
        <w:rPr>
          <w:rFonts w:ascii="Times New Roman" w:hAnsi="Times New Roman"/>
          <w:b/>
          <w:sz w:val="22"/>
          <w:szCs w:val="22"/>
        </w:rPr>
        <w:t>1.</w:t>
      </w:r>
      <w:r w:rsidR="002621D4" w:rsidRPr="005D1327">
        <w:rPr>
          <w:rFonts w:ascii="Times New Roman" w:hAnsi="Times New Roman"/>
          <w:b/>
          <w:sz w:val="22"/>
          <w:szCs w:val="22"/>
        </w:rPr>
        <w:t>3</w:t>
      </w:r>
      <w:r w:rsidRPr="005D1327">
        <w:rPr>
          <w:rFonts w:ascii="Times New Roman" w:hAnsi="Times New Roman"/>
          <w:b/>
          <w:sz w:val="22"/>
          <w:szCs w:val="22"/>
        </w:rPr>
        <w:t xml:space="preserve"> Future plans for changes in RSMC advisories, products and operational activities</w:t>
      </w:r>
    </w:p>
    <w:p w14:paraId="434737BB" w14:textId="0B3FA383" w:rsidR="006438FA" w:rsidRPr="005D1327" w:rsidRDefault="006438FA" w:rsidP="006438FA">
      <w:pPr>
        <w:pStyle w:val="BodyTextIndent"/>
        <w:numPr>
          <w:ilvl w:val="0"/>
          <w:numId w:val="12"/>
        </w:numPr>
        <w:snapToGrid w:val="0"/>
        <w:ind w:leftChars="100" w:left="570"/>
        <w:rPr>
          <w:rFonts w:ascii="Times New Roman" w:hAnsi="Times New Roman"/>
          <w:b/>
          <w:spacing w:val="-2"/>
          <w:sz w:val="22"/>
          <w:szCs w:val="22"/>
        </w:rPr>
      </w:pPr>
      <w:r w:rsidRPr="005D1327">
        <w:rPr>
          <w:rFonts w:ascii="Times New Roman" w:hAnsi="Times New Roman"/>
          <w:b/>
          <w:spacing w:val="-2"/>
          <w:sz w:val="22"/>
          <w:szCs w:val="22"/>
        </w:rPr>
        <w:t xml:space="preserve">Upgrade of the storm surge watch scheme (SSWS) model and </w:t>
      </w:r>
      <w:r w:rsidR="002D5E8B" w:rsidRPr="005D1327">
        <w:rPr>
          <w:rFonts w:ascii="Times New Roman" w:hAnsi="Times New Roman"/>
          <w:b/>
          <w:spacing w:val="-2"/>
          <w:sz w:val="22"/>
          <w:szCs w:val="22"/>
        </w:rPr>
        <w:t>updating of related</w:t>
      </w:r>
      <w:r w:rsidRPr="005D1327">
        <w:rPr>
          <w:rFonts w:ascii="Times New Roman" w:hAnsi="Times New Roman"/>
          <w:b/>
          <w:spacing w:val="-2"/>
          <w:sz w:val="22"/>
          <w:szCs w:val="22"/>
        </w:rPr>
        <w:t xml:space="preserve"> products on the NTP website (see also </w:t>
      </w:r>
      <w:r w:rsidR="002D5E8B" w:rsidRPr="005D1327">
        <w:rPr>
          <w:rFonts w:ascii="Times New Roman" w:hAnsi="Times New Roman"/>
          <w:b/>
          <w:spacing w:val="-2"/>
          <w:sz w:val="22"/>
          <w:szCs w:val="22"/>
        </w:rPr>
        <w:t>S</w:t>
      </w:r>
      <w:r w:rsidRPr="005D1327">
        <w:rPr>
          <w:rFonts w:ascii="Times New Roman" w:hAnsi="Times New Roman"/>
          <w:b/>
          <w:spacing w:val="-2"/>
          <w:sz w:val="22"/>
          <w:szCs w:val="22"/>
        </w:rPr>
        <w:t>ection 3.1)</w:t>
      </w:r>
    </w:p>
    <w:p w14:paraId="16AA1D66" w14:textId="6573F5E1" w:rsidR="006438FA" w:rsidRPr="005D1327" w:rsidRDefault="001F472E" w:rsidP="005C5D0A">
      <w:pPr>
        <w:pStyle w:val="BodyTextIndent"/>
        <w:snapToGrid w:val="0"/>
        <w:rPr>
          <w:rFonts w:ascii="Times New Roman" w:hAnsi="Times New Roman"/>
          <w:bCs/>
          <w:spacing w:val="-2"/>
          <w:sz w:val="22"/>
          <w:szCs w:val="22"/>
        </w:rPr>
      </w:pPr>
      <w:r w:rsidRPr="005D1327">
        <w:rPr>
          <w:rFonts w:ascii="Times New Roman" w:hAnsi="Times New Roman"/>
          <w:bCs/>
          <w:spacing w:val="-2"/>
          <w:sz w:val="22"/>
          <w:szCs w:val="22"/>
        </w:rPr>
        <w:t xml:space="preserve">In association with the upgrade of the SSWS model, SSWS products on the NTP website will be </w:t>
      </w:r>
      <w:r w:rsidR="002D5E8B" w:rsidRPr="005D1327">
        <w:rPr>
          <w:rFonts w:ascii="Times New Roman" w:hAnsi="Times New Roman"/>
          <w:bCs/>
          <w:spacing w:val="-2"/>
          <w:sz w:val="22"/>
          <w:szCs w:val="22"/>
        </w:rPr>
        <w:t xml:space="preserve">updated </w:t>
      </w:r>
      <w:r w:rsidRPr="005D1327">
        <w:rPr>
          <w:rFonts w:ascii="Times New Roman" w:hAnsi="Times New Roman"/>
          <w:bCs/>
          <w:spacing w:val="-2"/>
          <w:sz w:val="22"/>
          <w:szCs w:val="22"/>
        </w:rPr>
        <w:t>in summer</w:t>
      </w:r>
      <w:r w:rsidR="002D5E8B" w:rsidRPr="005D1327">
        <w:rPr>
          <w:rFonts w:ascii="Times New Roman" w:hAnsi="Times New Roman"/>
          <w:bCs/>
          <w:spacing w:val="-2"/>
          <w:sz w:val="22"/>
          <w:szCs w:val="22"/>
        </w:rPr>
        <w:t xml:space="preserve"> 2022</w:t>
      </w:r>
      <w:r w:rsidRPr="005D1327">
        <w:rPr>
          <w:rFonts w:ascii="Times New Roman" w:hAnsi="Times New Roman"/>
          <w:bCs/>
          <w:spacing w:val="-2"/>
          <w:sz w:val="22"/>
          <w:szCs w:val="22"/>
        </w:rPr>
        <w:t xml:space="preserve">. </w:t>
      </w:r>
      <w:r w:rsidR="00DF4C18" w:rsidRPr="005D1327">
        <w:rPr>
          <w:rFonts w:ascii="Times New Roman" w:hAnsi="Times New Roman"/>
          <w:bCs/>
          <w:spacing w:val="-2"/>
          <w:sz w:val="22"/>
          <w:szCs w:val="22"/>
        </w:rPr>
        <w:t xml:space="preserve">The </w:t>
      </w:r>
      <w:r w:rsidR="002D5E8B" w:rsidRPr="005D1327">
        <w:rPr>
          <w:rFonts w:ascii="Times New Roman" w:hAnsi="Times New Roman"/>
          <w:bCs/>
          <w:spacing w:val="-2"/>
          <w:sz w:val="22"/>
          <w:szCs w:val="22"/>
        </w:rPr>
        <w:t>changes will</w:t>
      </w:r>
      <w:r w:rsidRPr="005D1327">
        <w:rPr>
          <w:rFonts w:ascii="Times New Roman" w:hAnsi="Times New Roman"/>
          <w:bCs/>
          <w:spacing w:val="-2"/>
          <w:sz w:val="22"/>
          <w:szCs w:val="22"/>
        </w:rPr>
        <w:t xml:space="preserve"> include </w:t>
      </w:r>
      <w:r w:rsidR="004178A9" w:rsidRPr="005D1327">
        <w:rPr>
          <w:rFonts w:ascii="Times New Roman" w:hAnsi="Times New Roman"/>
          <w:bCs/>
          <w:spacing w:val="-2"/>
          <w:sz w:val="22"/>
          <w:szCs w:val="22"/>
        </w:rPr>
        <w:t xml:space="preserve">higher resolution </w:t>
      </w:r>
      <w:r w:rsidR="00A059CD" w:rsidRPr="005D1327">
        <w:rPr>
          <w:rFonts w:ascii="Times New Roman" w:hAnsi="Times New Roman"/>
          <w:bCs/>
          <w:spacing w:val="-2"/>
          <w:sz w:val="22"/>
          <w:szCs w:val="22"/>
        </w:rPr>
        <w:t xml:space="preserve">for </w:t>
      </w:r>
      <w:r w:rsidR="004178A9" w:rsidRPr="005D1327">
        <w:rPr>
          <w:rFonts w:ascii="Times New Roman" w:hAnsi="Times New Roman"/>
          <w:bCs/>
          <w:spacing w:val="-2"/>
          <w:sz w:val="22"/>
          <w:szCs w:val="22"/>
        </w:rPr>
        <w:t>coastal area</w:t>
      </w:r>
      <w:r w:rsidR="002D5E8B" w:rsidRPr="005D1327">
        <w:rPr>
          <w:rFonts w:ascii="Times New Roman" w:hAnsi="Times New Roman"/>
          <w:bCs/>
          <w:spacing w:val="-2"/>
          <w:sz w:val="22"/>
          <w:szCs w:val="22"/>
        </w:rPr>
        <w:t>s</w:t>
      </w:r>
      <w:r w:rsidR="004178A9" w:rsidRPr="005D1327">
        <w:rPr>
          <w:rFonts w:ascii="Times New Roman" w:hAnsi="Times New Roman"/>
          <w:bCs/>
          <w:spacing w:val="-2"/>
          <w:sz w:val="22"/>
          <w:szCs w:val="22"/>
        </w:rPr>
        <w:t xml:space="preserve">, expansion of the forecast area, extension of the forecast range </w:t>
      </w:r>
      <w:r w:rsidR="00DF4C18" w:rsidRPr="005D1327">
        <w:rPr>
          <w:rFonts w:ascii="Times New Roman" w:hAnsi="Times New Roman"/>
          <w:bCs/>
          <w:spacing w:val="-2"/>
          <w:sz w:val="22"/>
          <w:szCs w:val="22"/>
        </w:rPr>
        <w:t xml:space="preserve">and addition of probabilistic products </w:t>
      </w:r>
      <w:r w:rsidR="002D5E8B" w:rsidRPr="005D1327">
        <w:rPr>
          <w:rFonts w:ascii="Times New Roman" w:hAnsi="Times New Roman"/>
          <w:bCs/>
          <w:spacing w:val="-2"/>
          <w:sz w:val="22"/>
          <w:szCs w:val="22"/>
        </w:rPr>
        <w:t>based on</w:t>
      </w:r>
      <w:r w:rsidR="00DF4C18" w:rsidRPr="005D1327">
        <w:rPr>
          <w:rFonts w:ascii="Times New Roman" w:hAnsi="Times New Roman"/>
          <w:bCs/>
          <w:spacing w:val="-2"/>
          <w:sz w:val="22"/>
          <w:szCs w:val="22"/>
        </w:rPr>
        <w:t xml:space="preserve"> </w:t>
      </w:r>
      <w:r w:rsidR="002D5E8B" w:rsidRPr="005D1327">
        <w:rPr>
          <w:rFonts w:ascii="Times New Roman" w:hAnsi="Times New Roman"/>
          <w:bCs/>
          <w:spacing w:val="-2"/>
          <w:sz w:val="22"/>
          <w:szCs w:val="22"/>
        </w:rPr>
        <w:t xml:space="preserve">comprehensive </w:t>
      </w:r>
      <w:r w:rsidR="004178A9" w:rsidRPr="005D1327">
        <w:rPr>
          <w:rFonts w:ascii="Times New Roman" w:hAnsi="Times New Roman"/>
          <w:bCs/>
          <w:spacing w:val="-2"/>
          <w:sz w:val="22"/>
          <w:szCs w:val="22"/>
        </w:rPr>
        <w:t xml:space="preserve">use of whole ensemble members. </w:t>
      </w:r>
    </w:p>
    <w:p w14:paraId="4FB8658E" w14:textId="77777777" w:rsidR="00806F06" w:rsidRPr="005D1327" w:rsidRDefault="00806F06" w:rsidP="005C5D0A">
      <w:pPr>
        <w:pStyle w:val="BodyTextIndent"/>
        <w:snapToGrid w:val="0"/>
        <w:rPr>
          <w:rFonts w:ascii="Times New Roman" w:hAnsi="Times New Roman"/>
          <w:b/>
          <w:spacing w:val="-2"/>
          <w:sz w:val="22"/>
          <w:szCs w:val="22"/>
        </w:rPr>
      </w:pPr>
    </w:p>
    <w:p w14:paraId="0378EDDE" w14:textId="77777777" w:rsidR="00546251" w:rsidRPr="005D1327" w:rsidRDefault="00EC0AB7" w:rsidP="00546251">
      <w:pPr>
        <w:pStyle w:val="BodyTextIndent"/>
        <w:numPr>
          <w:ilvl w:val="0"/>
          <w:numId w:val="12"/>
        </w:numPr>
        <w:snapToGrid w:val="0"/>
        <w:ind w:leftChars="100" w:left="570"/>
        <w:rPr>
          <w:rFonts w:ascii="Times New Roman" w:hAnsi="Times New Roman"/>
          <w:b/>
          <w:spacing w:val="-2"/>
          <w:sz w:val="22"/>
          <w:szCs w:val="22"/>
        </w:rPr>
      </w:pPr>
      <w:r w:rsidRPr="005D1327">
        <w:rPr>
          <w:rFonts w:ascii="Times New Roman" w:hAnsi="Times New Roman"/>
          <w:b/>
          <w:spacing w:val="-2"/>
          <w:sz w:val="22"/>
          <w:szCs w:val="22"/>
        </w:rPr>
        <w:t>End of WTPQ20-25 RJTD distribution</w:t>
      </w:r>
    </w:p>
    <w:p w14:paraId="5149FFD1" w14:textId="34AB316D" w:rsidR="00546251" w:rsidRPr="005D1327" w:rsidRDefault="00546251" w:rsidP="009200D1">
      <w:pPr>
        <w:pStyle w:val="BodyTextIndent"/>
        <w:snapToGrid w:val="0"/>
        <w:ind w:leftChars="100" w:left="210" w:firstLine="0"/>
        <w:rPr>
          <w:rFonts w:ascii="Times New Roman" w:hAnsi="Times New Roman"/>
          <w:sz w:val="22"/>
          <w:szCs w:val="22"/>
        </w:rPr>
      </w:pPr>
      <w:r w:rsidRPr="005D1327">
        <w:rPr>
          <w:rFonts w:ascii="Times New Roman" w:hAnsi="Times New Roman"/>
          <w:sz w:val="22"/>
          <w:szCs w:val="22"/>
        </w:rPr>
        <w:t xml:space="preserve">RSMC Tokyo </w:t>
      </w:r>
      <w:r w:rsidR="00EC0AB7" w:rsidRPr="005D1327">
        <w:rPr>
          <w:rFonts w:ascii="Times New Roman" w:hAnsi="Times New Roman"/>
          <w:sz w:val="22"/>
          <w:szCs w:val="22"/>
        </w:rPr>
        <w:t xml:space="preserve">has currently been providing advisories for </w:t>
      </w:r>
      <w:r w:rsidR="003310A1" w:rsidRPr="005D1327">
        <w:rPr>
          <w:rFonts w:ascii="Times New Roman" w:hAnsi="Times New Roman"/>
          <w:sz w:val="22"/>
          <w:szCs w:val="22"/>
        </w:rPr>
        <w:t xml:space="preserve">both five-day </w:t>
      </w:r>
      <w:r w:rsidR="00EC0AB7" w:rsidRPr="005D1327">
        <w:rPr>
          <w:rFonts w:ascii="Times New Roman" w:hAnsi="Times New Roman"/>
          <w:sz w:val="22"/>
          <w:szCs w:val="22"/>
        </w:rPr>
        <w:t>and three-day forecast</w:t>
      </w:r>
      <w:r w:rsidR="003310A1" w:rsidRPr="005D1327">
        <w:rPr>
          <w:rFonts w:ascii="Times New Roman" w:hAnsi="Times New Roman"/>
          <w:sz w:val="22"/>
          <w:szCs w:val="22"/>
        </w:rPr>
        <w:t>s</w:t>
      </w:r>
      <w:r w:rsidR="00EC0AB7" w:rsidRPr="005D1327">
        <w:rPr>
          <w:rFonts w:ascii="Times New Roman" w:hAnsi="Times New Roman"/>
          <w:sz w:val="22"/>
          <w:szCs w:val="22"/>
        </w:rPr>
        <w:t xml:space="preserve"> with GTS headings of WTPQ50-55 RJTD and WTPQ20-25 RJTD, respectively, considering some users’ system transition.</w:t>
      </w:r>
      <w:r w:rsidR="003310A1" w:rsidRPr="005D1327">
        <w:rPr>
          <w:rFonts w:ascii="Times New Roman" w:hAnsi="Times New Roman"/>
          <w:sz w:val="22"/>
          <w:szCs w:val="22"/>
        </w:rPr>
        <w:t xml:space="preserve"> </w:t>
      </w:r>
      <w:r w:rsidR="009200D1" w:rsidRPr="005D1327">
        <w:rPr>
          <w:rFonts w:ascii="Times New Roman" w:hAnsi="Times New Roman"/>
          <w:sz w:val="22"/>
          <w:szCs w:val="22"/>
        </w:rPr>
        <w:t xml:space="preserve">WTPQ20-25 RJTD will </w:t>
      </w:r>
      <w:r w:rsidR="002B01F5" w:rsidRPr="005D1327">
        <w:rPr>
          <w:rFonts w:ascii="Times New Roman" w:hAnsi="Times New Roman"/>
          <w:sz w:val="22"/>
          <w:szCs w:val="22"/>
        </w:rPr>
        <w:t>be terminated</w:t>
      </w:r>
      <w:r w:rsidR="00992D81" w:rsidRPr="005D1327">
        <w:rPr>
          <w:rFonts w:ascii="Times New Roman" w:hAnsi="Times New Roman"/>
          <w:sz w:val="22"/>
          <w:szCs w:val="22"/>
        </w:rPr>
        <w:t xml:space="preserve"> in </w:t>
      </w:r>
      <w:r w:rsidR="009200D1" w:rsidRPr="005D1327">
        <w:rPr>
          <w:rFonts w:ascii="Times New Roman" w:hAnsi="Times New Roman"/>
          <w:sz w:val="22"/>
          <w:szCs w:val="22"/>
        </w:rPr>
        <w:t>202</w:t>
      </w:r>
      <w:r w:rsidR="008009FA" w:rsidRPr="005D1327">
        <w:rPr>
          <w:rFonts w:ascii="Times New Roman" w:hAnsi="Times New Roman"/>
          <w:sz w:val="22"/>
          <w:szCs w:val="22"/>
        </w:rPr>
        <w:t>2</w:t>
      </w:r>
      <w:r w:rsidR="009200D1" w:rsidRPr="005D1327">
        <w:rPr>
          <w:rFonts w:ascii="Times New Roman" w:hAnsi="Times New Roman"/>
          <w:sz w:val="22"/>
          <w:szCs w:val="22"/>
        </w:rPr>
        <w:t>.</w:t>
      </w:r>
    </w:p>
    <w:p w14:paraId="6251F860" w14:textId="77777777" w:rsidR="008009FA" w:rsidRPr="005D1327" w:rsidRDefault="008009FA" w:rsidP="00546251">
      <w:pPr>
        <w:pStyle w:val="BodyTextIndent"/>
        <w:snapToGrid w:val="0"/>
        <w:ind w:leftChars="100" w:left="210" w:firstLine="0"/>
        <w:rPr>
          <w:rFonts w:ascii="Times New Roman" w:hAnsi="Times New Roman"/>
          <w:sz w:val="22"/>
          <w:szCs w:val="22"/>
        </w:rPr>
      </w:pPr>
    </w:p>
    <w:p w14:paraId="3CF71242" w14:textId="77777777" w:rsidR="00A612BD" w:rsidRPr="005D1327" w:rsidRDefault="00A612BD" w:rsidP="00BA2BC7">
      <w:pPr>
        <w:pStyle w:val="PlainText"/>
        <w:snapToGrid w:val="0"/>
        <w:rPr>
          <w:rFonts w:ascii="Times New Roman" w:hAnsi="Times New Roman"/>
          <w:sz w:val="22"/>
          <w:szCs w:val="22"/>
        </w:rPr>
      </w:pPr>
    </w:p>
    <w:p w14:paraId="6D843262" w14:textId="77777777" w:rsidR="006B72D5" w:rsidRPr="005D1327" w:rsidRDefault="006B72D5" w:rsidP="006B72D5">
      <w:pPr>
        <w:pStyle w:val="PlainText"/>
        <w:snapToGrid w:val="0"/>
        <w:rPr>
          <w:rFonts w:ascii="Times New Roman" w:hAnsi="Times New Roman"/>
          <w:color w:val="0000FF"/>
          <w:sz w:val="22"/>
          <w:szCs w:val="22"/>
        </w:rPr>
      </w:pPr>
      <w:r w:rsidRPr="005D1327">
        <w:rPr>
          <w:rFonts w:ascii="Times New Roman" w:hAnsi="Times New Roman"/>
          <w:b/>
          <w:sz w:val="22"/>
          <w:szCs w:val="22"/>
        </w:rPr>
        <w:t>2. Web-based RSMC TC Products</w:t>
      </w:r>
    </w:p>
    <w:p w14:paraId="038DD397" w14:textId="77777777" w:rsidR="00523659" w:rsidRPr="005D1327" w:rsidRDefault="006B72D5" w:rsidP="00BA2BC7">
      <w:pPr>
        <w:pStyle w:val="PlainText"/>
        <w:snapToGrid w:val="0"/>
        <w:rPr>
          <w:rFonts w:ascii="Times New Roman" w:eastAsia="MS Gothic" w:hAnsi="Times New Roman"/>
          <w:b/>
          <w:sz w:val="22"/>
          <w:szCs w:val="22"/>
        </w:rPr>
      </w:pPr>
      <w:r w:rsidRPr="005D1327">
        <w:rPr>
          <w:rFonts w:ascii="Times New Roman" w:hAnsi="Times New Roman"/>
          <w:b/>
          <w:sz w:val="22"/>
          <w:szCs w:val="22"/>
        </w:rPr>
        <w:t xml:space="preserve">2.1 </w:t>
      </w:r>
      <w:r w:rsidR="00523659" w:rsidRPr="005D1327">
        <w:rPr>
          <w:rFonts w:ascii="Times New Roman" w:hAnsi="Times New Roman"/>
          <w:b/>
          <w:sz w:val="22"/>
          <w:szCs w:val="22"/>
        </w:rPr>
        <w:t>Numerical Typhoon Prediction (NTP) website</w:t>
      </w:r>
    </w:p>
    <w:p w14:paraId="72FAF03D" w14:textId="1298BDA7" w:rsidR="00737374" w:rsidRPr="005D1327" w:rsidRDefault="008200C9" w:rsidP="00B97544">
      <w:pPr>
        <w:pStyle w:val="BodyTextIndent"/>
        <w:snapToGrid w:val="0"/>
        <w:ind w:firstLine="0"/>
        <w:rPr>
          <w:rFonts w:ascii="Times New Roman" w:hAnsi="Times New Roman"/>
          <w:sz w:val="22"/>
          <w:szCs w:val="22"/>
        </w:rPr>
      </w:pPr>
      <w:r w:rsidRPr="005D1327">
        <w:rPr>
          <w:rFonts w:ascii="Times New Roman" w:hAnsi="Times New Roman"/>
          <w:sz w:val="22"/>
          <w:szCs w:val="22"/>
        </w:rPr>
        <w:t xml:space="preserve">Since October 2004, RSMC Tokyo has operated the Numerical Typhoon Prediction (NTP) website (https://tynwp-web.kishou.go.jp/) as part of its contribution to the WMO/ESCAP Typhoon Committee. </w:t>
      </w:r>
      <w:r w:rsidR="004B7B13" w:rsidRPr="005D1327">
        <w:rPr>
          <w:rFonts w:ascii="Times New Roman" w:hAnsi="Times New Roman"/>
          <w:sz w:val="22"/>
          <w:szCs w:val="22"/>
        </w:rPr>
        <w:t xml:space="preserve">All the products of the NTP website are listed in Table </w:t>
      </w:r>
      <w:r w:rsidR="00131279" w:rsidRPr="005D1327">
        <w:rPr>
          <w:rFonts w:ascii="Times New Roman" w:hAnsi="Times New Roman"/>
          <w:sz w:val="22"/>
          <w:szCs w:val="22"/>
        </w:rPr>
        <w:t>5</w:t>
      </w:r>
      <w:r w:rsidR="004B7B13" w:rsidRPr="005D1327">
        <w:rPr>
          <w:rFonts w:ascii="Times New Roman" w:hAnsi="Times New Roman"/>
          <w:sz w:val="22"/>
          <w:szCs w:val="22"/>
        </w:rPr>
        <w:t xml:space="preserve">. </w:t>
      </w:r>
      <w:r w:rsidR="00FD3E2B" w:rsidRPr="005D1327">
        <w:rPr>
          <w:rFonts w:ascii="Times New Roman" w:hAnsi="Times New Roman"/>
          <w:sz w:val="22"/>
          <w:szCs w:val="22"/>
        </w:rPr>
        <w:t>Changes made i</w:t>
      </w:r>
      <w:r w:rsidR="004B7B13" w:rsidRPr="005D1327">
        <w:rPr>
          <w:rFonts w:ascii="Times New Roman" w:hAnsi="Times New Roman"/>
          <w:sz w:val="22"/>
          <w:szCs w:val="22"/>
        </w:rPr>
        <w:t xml:space="preserve">n </w:t>
      </w:r>
      <w:r w:rsidR="00E21345" w:rsidRPr="005D1327">
        <w:rPr>
          <w:rFonts w:ascii="Times New Roman" w:hAnsi="Times New Roman"/>
          <w:sz w:val="22"/>
          <w:szCs w:val="22"/>
        </w:rPr>
        <w:t>202</w:t>
      </w:r>
      <w:r w:rsidR="00DD4BF5" w:rsidRPr="005D1327">
        <w:rPr>
          <w:rFonts w:ascii="Times New Roman" w:hAnsi="Times New Roman"/>
          <w:sz w:val="22"/>
          <w:szCs w:val="22"/>
        </w:rPr>
        <w:t>1</w:t>
      </w:r>
      <w:r w:rsidR="00E21345" w:rsidRPr="005D1327">
        <w:rPr>
          <w:rFonts w:ascii="Times New Roman" w:hAnsi="Times New Roman"/>
          <w:sz w:val="22"/>
          <w:szCs w:val="22"/>
        </w:rPr>
        <w:t xml:space="preserve"> </w:t>
      </w:r>
      <w:r w:rsidR="005C2D48" w:rsidRPr="005D1327">
        <w:rPr>
          <w:rFonts w:ascii="Times New Roman" w:hAnsi="Times New Roman"/>
          <w:sz w:val="22"/>
          <w:szCs w:val="22"/>
        </w:rPr>
        <w:t xml:space="preserve">and </w:t>
      </w:r>
      <w:r w:rsidR="00D07DB3" w:rsidRPr="005D1327">
        <w:rPr>
          <w:rFonts w:ascii="Times New Roman" w:hAnsi="Times New Roman"/>
          <w:sz w:val="22"/>
          <w:szCs w:val="22"/>
        </w:rPr>
        <w:t xml:space="preserve">those </w:t>
      </w:r>
      <w:r w:rsidR="00FD3E2B" w:rsidRPr="005D1327">
        <w:rPr>
          <w:rFonts w:ascii="Times New Roman" w:hAnsi="Times New Roman"/>
          <w:sz w:val="22"/>
          <w:szCs w:val="22"/>
        </w:rPr>
        <w:t>p</w:t>
      </w:r>
      <w:r w:rsidR="00D07DB3" w:rsidRPr="005D1327">
        <w:rPr>
          <w:rFonts w:ascii="Times New Roman" w:hAnsi="Times New Roman"/>
          <w:sz w:val="22"/>
          <w:szCs w:val="22"/>
        </w:rPr>
        <w:t xml:space="preserve">lanned in </w:t>
      </w:r>
      <w:r w:rsidR="00DD4BF5" w:rsidRPr="005D1327">
        <w:rPr>
          <w:rFonts w:ascii="Times New Roman" w:hAnsi="Times New Roman"/>
          <w:sz w:val="22"/>
          <w:szCs w:val="22"/>
        </w:rPr>
        <w:t xml:space="preserve">2022 </w:t>
      </w:r>
      <w:r w:rsidR="00D07DB3" w:rsidRPr="005D1327">
        <w:rPr>
          <w:rFonts w:ascii="Times New Roman" w:hAnsi="Times New Roman"/>
          <w:sz w:val="22"/>
          <w:szCs w:val="22"/>
        </w:rPr>
        <w:t>are as</w:t>
      </w:r>
      <w:r w:rsidR="00FD3E2B" w:rsidRPr="005D1327">
        <w:rPr>
          <w:rFonts w:ascii="Times New Roman" w:hAnsi="Times New Roman"/>
          <w:sz w:val="22"/>
          <w:szCs w:val="22"/>
        </w:rPr>
        <w:t xml:space="preserve"> follows</w:t>
      </w:r>
      <w:r w:rsidRPr="005D1327">
        <w:rPr>
          <w:rFonts w:ascii="Times New Roman" w:hAnsi="Times New Roman"/>
          <w:sz w:val="22"/>
          <w:szCs w:val="22"/>
        </w:rPr>
        <w:t>.</w:t>
      </w:r>
      <w:r w:rsidR="00F33790" w:rsidRPr="005D1327">
        <w:rPr>
          <w:rFonts w:ascii="Times New Roman" w:hAnsi="Times New Roman"/>
          <w:sz w:val="22"/>
          <w:szCs w:val="22"/>
        </w:rPr>
        <w:t xml:space="preserve"> </w:t>
      </w:r>
    </w:p>
    <w:p w14:paraId="1FDF50B1" w14:textId="77777777" w:rsidR="001E173D" w:rsidRPr="005D1327" w:rsidRDefault="001E173D" w:rsidP="001E173D">
      <w:pPr>
        <w:pStyle w:val="BodyTextIndent"/>
        <w:snapToGrid w:val="0"/>
        <w:ind w:firstLine="0"/>
        <w:rPr>
          <w:rFonts w:ascii="Times New Roman" w:hAnsi="Times New Roman"/>
          <w:sz w:val="22"/>
          <w:szCs w:val="22"/>
        </w:rPr>
      </w:pPr>
    </w:p>
    <w:p w14:paraId="55276BF1" w14:textId="28A247DF" w:rsidR="00E21345" w:rsidRPr="005D1327" w:rsidRDefault="001C2852" w:rsidP="001C2852">
      <w:pPr>
        <w:pStyle w:val="ListParagraph"/>
        <w:numPr>
          <w:ilvl w:val="0"/>
          <w:numId w:val="12"/>
        </w:numPr>
        <w:ind w:leftChars="0"/>
        <w:rPr>
          <w:rFonts w:ascii="Times New Roman" w:hAnsi="Times New Roman"/>
          <w:b/>
          <w:sz w:val="22"/>
          <w:szCs w:val="22"/>
        </w:rPr>
      </w:pPr>
      <w:r w:rsidRPr="005D1327">
        <w:rPr>
          <w:rFonts w:ascii="Times New Roman" w:hAnsi="Times New Roman"/>
          <w:b/>
          <w:sz w:val="22"/>
          <w:szCs w:val="22"/>
        </w:rPr>
        <w:t>Commencement of five-day storm wind probability map</w:t>
      </w:r>
      <w:r w:rsidR="003F28B0" w:rsidRPr="005D1327">
        <w:rPr>
          <w:rFonts w:ascii="Times New Roman" w:hAnsi="Times New Roman"/>
          <w:b/>
          <w:sz w:val="22"/>
          <w:szCs w:val="22"/>
        </w:rPr>
        <w:t>s</w:t>
      </w:r>
      <w:r w:rsidRPr="005D1327">
        <w:rPr>
          <w:rFonts w:ascii="Times New Roman" w:hAnsi="Times New Roman"/>
          <w:b/>
          <w:sz w:val="22"/>
          <w:szCs w:val="22"/>
        </w:rPr>
        <w:t xml:space="preserve"> for tropical depression (TD) expected to reach TS intensity within 24 hours (see section 1.2)</w:t>
      </w:r>
    </w:p>
    <w:p w14:paraId="51860D3A" w14:textId="77777777" w:rsidR="00710F6A" w:rsidRPr="005D1327" w:rsidRDefault="00710F6A" w:rsidP="00BA2BC7">
      <w:pPr>
        <w:pStyle w:val="PlainText"/>
        <w:snapToGrid w:val="0"/>
        <w:rPr>
          <w:rFonts w:ascii="Times New Roman" w:hAnsi="Times New Roman"/>
          <w:color w:val="999999"/>
          <w:sz w:val="22"/>
          <w:szCs w:val="22"/>
        </w:rPr>
      </w:pPr>
    </w:p>
    <w:p w14:paraId="1EB63D3E" w14:textId="77777777" w:rsidR="00AD1DD0" w:rsidRPr="005D1327" w:rsidRDefault="00AD1DD0" w:rsidP="00AD1DD0">
      <w:pPr>
        <w:pStyle w:val="PlainText"/>
        <w:snapToGrid w:val="0"/>
        <w:rPr>
          <w:rFonts w:ascii="Times New Roman" w:hAnsi="Times New Roman"/>
          <w:b/>
          <w:sz w:val="22"/>
          <w:szCs w:val="22"/>
        </w:rPr>
      </w:pPr>
      <w:r w:rsidRPr="005D1327">
        <w:rPr>
          <w:rFonts w:ascii="Times New Roman" w:hAnsi="Times New Roman"/>
          <w:b/>
          <w:sz w:val="22"/>
          <w:szCs w:val="22"/>
        </w:rPr>
        <w:t xml:space="preserve">2.2 Tropical cyclone advisories for SIGMET in graphical format </w:t>
      </w:r>
    </w:p>
    <w:p w14:paraId="50583ED3" w14:textId="6CDA1626" w:rsidR="00AD1DD0" w:rsidRPr="005D1327" w:rsidRDefault="00180C39" w:rsidP="00AD1DD0">
      <w:pPr>
        <w:pStyle w:val="PlainText"/>
        <w:snapToGrid w:val="0"/>
        <w:rPr>
          <w:rFonts w:ascii="Times New Roman" w:hAnsi="Times New Roman"/>
          <w:sz w:val="22"/>
          <w:szCs w:val="22"/>
        </w:rPr>
      </w:pPr>
      <w:r w:rsidRPr="005D1327">
        <w:rPr>
          <w:rFonts w:ascii="Times New Roman" w:hAnsi="Times New Roman"/>
          <w:sz w:val="22"/>
          <w:szCs w:val="22"/>
        </w:rPr>
        <w:t xml:space="preserve">In August 2015, </w:t>
      </w:r>
      <w:r w:rsidR="00AD1DD0" w:rsidRPr="005D1327">
        <w:rPr>
          <w:rFonts w:ascii="Times New Roman" w:hAnsi="Times New Roman"/>
          <w:sz w:val="22"/>
          <w:szCs w:val="22"/>
        </w:rPr>
        <w:t xml:space="preserve">as </w:t>
      </w:r>
      <w:r w:rsidR="003456CD" w:rsidRPr="005D1327">
        <w:rPr>
          <w:rFonts w:ascii="Times New Roman" w:hAnsi="Times New Roman"/>
          <w:sz w:val="22"/>
          <w:szCs w:val="22"/>
        </w:rPr>
        <w:t>an</w:t>
      </w:r>
      <w:r w:rsidR="00AD1DD0" w:rsidRPr="005D1327">
        <w:rPr>
          <w:rFonts w:ascii="Times New Roman" w:hAnsi="Times New Roman"/>
          <w:sz w:val="22"/>
          <w:szCs w:val="22"/>
        </w:rPr>
        <w:t xml:space="preserve"> ICAO TCAC, </w:t>
      </w:r>
      <w:r w:rsidR="00B2675E" w:rsidRPr="005D1327">
        <w:rPr>
          <w:rFonts w:ascii="Times New Roman" w:hAnsi="Times New Roman"/>
          <w:sz w:val="22"/>
          <w:szCs w:val="22"/>
        </w:rPr>
        <w:t xml:space="preserve">RSMC Tokyo </w:t>
      </w:r>
      <w:r w:rsidRPr="005D1327">
        <w:rPr>
          <w:rFonts w:ascii="Times New Roman" w:hAnsi="Times New Roman"/>
          <w:sz w:val="22"/>
          <w:szCs w:val="22"/>
        </w:rPr>
        <w:t>started providing</w:t>
      </w:r>
      <w:r w:rsidR="00AD1DD0" w:rsidRPr="005D1327">
        <w:rPr>
          <w:rFonts w:ascii="Times New Roman" w:hAnsi="Times New Roman"/>
          <w:sz w:val="22"/>
          <w:szCs w:val="22"/>
        </w:rPr>
        <w:t xml:space="preserve"> graphical tropical cyclone advisories (hereinafter referred to as TCG) according to MODEL TCG in Appendix 1 of ICAO Annex 3. </w:t>
      </w:r>
      <w:r w:rsidRPr="005D1327">
        <w:rPr>
          <w:rFonts w:ascii="Times New Roman" w:hAnsi="Times New Roman"/>
          <w:sz w:val="22"/>
          <w:szCs w:val="22"/>
        </w:rPr>
        <w:t>In March 2016,</w:t>
      </w:r>
      <w:r w:rsidR="00AD1DD0" w:rsidRPr="005D1327">
        <w:rPr>
          <w:rFonts w:ascii="Times New Roman" w:hAnsi="Times New Roman"/>
          <w:sz w:val="22"/>
          <w:szCs w:val="22"/>
        </w:rPr>
        <w:t xml:space="preserve"> it started providing </w:t>
      </w:r>
      <w:r w:rsidR="00335EF6" w:rsidRPr="005D1327">
        <w:rPr>
          <w:rFonts w:ascii="Times New Roman" w:hAnsi="Times New Roman"/>
          <w:sz w:val="22"/>
          <w:szCs w:val="22"/>
        </w:rPr>
        <w:t xml:space="preserve">the </w:t>
      </w:r>
      <w:r w:rsidR="00AD1DD0" w:rsidRPr="005D1327">
        <w:rPr>
          <w:rFonts w:ascii="Times New Roman" w:hAnsi="Times New Roman"/>
          <w:sz w:val="22"/>
          <w:szCs w:val="22"/>
        </w:rPr>
        <w:t xml:space="preserve">graphical tropical cyclone advisories </w:t>
      </w:r>
      <w:r w:rsidR="00335EF6" w:rsidRPr="005D1327">
        <w:rPr>
          <w:rFonts w:ascii="Times New Roman" w:hAnsi="Times New Roman"/>
          <w:sz w:val="22"/>
          <w:szCs w:val="22"/>
        </w:rPr>
        <w:t xml:space="preserve">using a new </w:t>
      </w:r>
      <w:proofErr w:type="spellStart"/>
      <w:r w:rsidR="00335EF6" w:rsidRPr="005D1327">
        <w:rPr>
          <w:rFonts w:ascii="Times New Roman" w:hAnsi="Times New Roman"/>
          <w:sz w:val="22"/>
          <w:szCs w:val="22"/>
        </w:rPr>
        <w:t>Himawari</w:t>
      </w:r>
      <w:proofErr w:type="spellEnd"/>
      <w:r w:rsidR="00335EF6" w:rsidRPr="005D1327">
        <w:rPr>
          <w:rFonts w:ascii="Times New Roman" w:hAnsi="Times New Roman"/>
          <w:sz w:val="22"/>
          <w:szCs w:val="22"/>
        </w:rPr>
        <w:t xml:space="preserve"> product identifying </w:t>
      </w:r>
      <w:proofErr w:type="spellStart"/>
      <w:r w:rsidR="00335EF6" w:rsidRPr="005D1327">
        <w:rPr>
          <w:rFonts w:ascii="Times New Roman" w:hAnsi="Times New Roman"/>
          <w:sz w:val="22"/>
          <w:szCs w:val="22"/>
        </w:rPr>
        <w:t>Cb</w:t>
      </w:r>
      <w:proofErr w:type="spellEnd"/>
      <w:r w:rsidR="00AD1DD0" w:rsidRPr="005D1327">
        <w:rPr>
          <w:rFonts w:ascii="Times New Roman" w:hAnsi="Times New Roman"/>
          <w:sz w:val="22"/>
          <w:szCs w:val="22"/>
        </w:rPr>
        <w:t xml:space="preserve"> associated with tropical cyclones potentially affecting aviation safety. TCG is being provided through the website where the specifications and text format advisories are also available (http</w:t>
      </w:r>
      <w:r w:rsidR="002F7008" w:rsidRPr="005D1327">
        <w:rPr>
          <w:rFonts w:ascii="Times New Roman" w:hAnsi="Times New Roman"/>
          <w:sz w:val="22"/>
          <w:szCs w:val="22"/>
        </w:rPr>
        <w:t>s</w:t>
      </w:r>
      <w:r w:rsidR="00AD1DD0" w:rsidRPr="005D1327">
        <w:rPr>
          <w:rFonts w:ascii="Times New Roman" w:hAnsi="Times New Roman"/>
          <w:sz w:val="22"/>
          <w:szCs w:val="22"/>
        </w:rPr>
        <w:t xml:space="preserve">://www.data.jma.go.jp/tca/data/index.html). This website is linked to </w:t>
      </w:r>
      <w:r w:rsidR="009118BA" w:rsidRPr="005D1327">
        <w:rPr>
          <w:rFonts w:ascii="Times New Roman" w:hAnsi="Times New Roman"/>
          <w:sz w:val="22"/>
          <w:szCs w:val="22"/>
        </w:rPr>
        <w:t>the NTP website</w:t>
      </w:r>
      <w:r w:rsidR="00AD1DD0" w:rsidRPr="005D1327">
        <w:rPr>
          <w:rFonts w:ascii="Times New Roman" w:hAnsi="Times New Roman"/>
          <w:sz w:val="22"/>
          <w:szCs w:val="22"/>
        </w:rPr>
        <w:t>. Also, TCG is sent to WAFCs, so that they are transmitted through WIFS</w:t>
      </w:r>
      <w:r w:rsidR="00B81D5B" w:rsidRPr="005D1327">
        <w:rPr>
          <w:rFonts w:ascii="Times New Roman" w:hAnsi="Times New Roman"/>
          <w:sz w:val="22"/>
          <w:szCs w:val="22"/>
        </w:rPr>
        <w:t xml:space="preserve"> and</w:t>
      </w:r>
      <w:r w:rsidR="00AD1DD0" w:rsidRPr="005D1327">
        <w:rPr>
          <w:rFonts w:ascii="Times New Roman" w:hAnsi="Times New Roman"/>
          <w:sz w:val="22"/>
          <w:szCs w:val="22"/>
        </w:rPr>
        <w:t xml:space="preserve"> Secure SADIS FTP. WMO AHLs of the bulletin are PZXE (01-06) RJTD. </w:t>
      </w:r>
    </w:p>
    <w:p w14:paraId="646F138B" w14:textId="176A34C2" w:rsidR="00AD1DD0" w:rsidRPr="005D1327" w:rsidRDefault="00AD1DD0" w:rsidP="00AD1DD0">
      <w:pPr>
        <w:pStyle w:val="PlainText"/>
        <w:snapToGrid w:val="0"/>
        <w:rPr>
          <w:rFonts w:ascii="Times New Roman" w:hAnsi="Times New Roman"/>
          <w:sz w:val="22"/>
          <w:szCs w:val="22"/>
        </w:rPr>
      </w:pPr>
      <w:r w:rsidRPr="005D1327">
        <w:rPr>
          <w:rFonts w:ascii="Times New Roman" w:hAnsi="Times New Roman"/>
          <w:sz w:val="22"/>
          <w:szCs w:val="22"/>
        </w:rPr>
        <w:t xml:space="preserve">TCG is issued, together with text advisories, when 1) a tropical cyclone with TS intensity or higher exists in the area of responsibility of RSMC Tokyo, or 2) a tropical cyclone is expected to reach TS intensity in the area within 24 hours. In the second case, gale force wind area is not to be presented in TCG. </w:t>
      </w:r>
    </w:p>
    <w:p w14:paraId="144DB51C" w14:textId="77777777" w:rsidR="00322706" w:rsidRPr="005D1327" w:rsidRDefault="00322706" w:rsidP="00AD1DD0">
      <w:pPr>
        <w:pStyle w:val="PlainText"/>
        <w:snapToGrid w:val="0"/>
        <w:rPr>
          <w:rFonts w:ascii="Times New Roman" w:hAnsi="Times New Roman"/>
          <w:sz w:val="22"/>
          <w:szCs w:val="22"/>
        </w:rPr>
      </w:pPr>
    </w:p>
    <w:p w14:paraId="62AD2E07" w14:textId="49BF0414" w:rsidR="00322706" w:rsidRPr="005D1327" w:rsidRDefault="00322706" w:rsidP="00322706">
      <w:pPr>
        <w:pStyle w:val="PlainText"/>
        <w:snapToGrid w:val="0"/>
        <w:rPr>
          <w:rFonts w:ascii="Times New Roman" w:hAnsi="Times New Roman"/>
          <w:sz w:val="22"/>
          <w:szCs w:val="22"/>
        </w:rPr>
      </w:pPr>
      <w:r w:rsidRPr="005D1327">
        <w:rPr>
          <w:rFonts w:ascii="Times New Roman" w:hAnsi="Times New Roman"/>
          <w:sz w:val="22"/>
          <w:szCs w:val="22"/>
        </w:rPr>
        <w:t xml:space="preserve">In November 2020, </w:t>
      </w:r>
      <w:bookmarkStart w:id="1" w:name="_Hlk63345536"/>
      <w:r w:rsidRPr="005D1327">
        <w:rPr>
          <w:rFonts w:ascii="Times New Roman" w:hAnsi="Times New Roman"/>
          <w:sz w:val="22"/>
          <w:szCs w:val="22"/>
        </w:rPr>
        <w:t xml:space="preserve">TCAC Tokyo </w:t>
      </w:r>
      <w:r w:rsidR="00EC41E7" w:rsidRPr="005D1327">
        <w:rPr>
          <w:rFonts w:ascii="Times New Roman" w:hAnsi="Times New Roman"/>
          <w:sz w:val="22"/>
          <w:szCs w:val="22"/>
        </w:rPr>
        <w:t>began</w:t>
      </w:r>
      <w:r w:rsidRPr="005D1327">
        <w:rPr>
          <w:rFonts w:ascii="Times New Roman" w:hAnsi="Times New Roman"/>
          <w:sz w:val="22"/>
          <w:szCs w:val="22"/>
        </w:rPr>
        <w:t xml:space="preserve"> provid</w:t>
      </w:r>
      <w:r w:rsidR="00EC41E7" w:rsidRPr="005D1327">
        <w:rPr>
          <w:rFonts w:ascii="Times New Roman" w:hAnsi="Times New Roman"/>
          <w:sz w:val="22"/>
          <w:szCs w:val="22"/>
        </w:rPr>
        <w:t>ing</w:t>
      </w:r>
      <w:r w:rsidRPr="005D1327">
        <w:rPr>
          <w:rFonts w:ascii="Times New Roman" w:hAnsi="Times New Roman"/>
          <w:sz w:val="22"/>
          <w:szCs w:val="22"/>
        </w:rPr>
        <w:t xml:space="preserve"> tropical cyclone advisory messages </w:t>
      </w:r>
      <w:r w:rsidR="00EC41E7" w:rsidRPr="005D1327">
        <w:rPr>
          <w:rFonts w:ascii="Times New Roman" w:hAnsi="Times New Roman"/>
          <w:sz w:val="22"/>
          <w:szCs w:val="22"/>
        </w:rPr>
        <w:t xml:space="preserve">with </w:t>
      </w:r>
      <w:r w:rsidRPr="005D1327">
        <w:rPr>
          <w:rFonts w:ascii="Times New Roman" w:hAnsi="Times New Roman"/>
          <w:sz w:val="22"/>
          <w:szCs w:val="22"/>
        </w:rPr>
        <w:t>full ICAO SARP</w:t>
      </w:r>
      <w:r w:rsidR="00EC41E7" w:rsidRPr="005D1327">
        <w:rPr>
          <w:rFonts w:ascii="Times New Roman" w:hAnsi="Times New Roman"/>
          <w:sz w:val="22"/>
          <w:szCs w:val="22"/>
        </w:rPr>
        <w:t xml:space="preserve"> compliance</w:t>
      </w:r>
      <w:r w:rsidRPr="005D1327">
        <w:rPr>
          <w:rFonts w:ascii="Times New Roman" w:hAnsi="Times New Roman"/>
          <w:sz w:val="22"/>
          <w:szCs w:val="22"/>
        </w:rPr>
        <w:t xml:space="preserve">, including </w:t>
      </w:r>
      <w:r w:rsidR="009B3663" w:rsidRPr="005D1327">
        <w:rPr>
          <w:rFonts w:ascii="Times New Roman" w:hAnsi="Times New Roman"/>
          <w:sz w:val="22"/>
          <w:szCs w:val="22"/>
        </w:rPr>
        <w:t>IWXXM 3.0</w:t>
      </w:r>
      <w:r w:rsidR="00116147" w:rsidRPr="005D1327">
        <w:rPr>
          <w:rFonts w:ascii="Times New Roman" w:hAnsi="Times New Roman"/>
          <w:sz w:val="22"/>
          <w:szCs w:val="22"/>
        </w:rPr>
        <w:t>-</w:t>
      </w:r>
      <w:r w:rsidR="009B3663" w:rsidRPr="005D1327">
        <w:rPr>
          <w:rFonts w:ascii="Times New Roman" w:hAnsi="Times New Roman"/>
          <w:sz w:val="22"/>
          <w:szCs w:val="22"/>
        </w:rPr>
        <w:t>formatted telegrams</w:t>
      </w:r>
      <w:r w:rsidR="00116147" w:rsidRPr="005D1327">
        <w:rPr>
          <w:rFonts w:ascii="Times New Roman" w:hAnsi="Times New Roman"/>
          <w:sz w:val="22"/>
          <w:szCs w:val="22"/>
        </w:rPr>
        <w:t>,</w:t>
      </w:r>
      <w:r w:rsidR="009B3663" w:rsidRPr="005D1327">
        <w:rPr>
          <w:rFonts w:ascii="Times New Roman" w:hAnsi="Times New Roman"/>
          <w:sz w:val="22"/>
          <w:szCs w:val="22"/>
        </w:rPr>
        <w:t xml:space="preserve"> </w:t>
      </w:r>
      <w:r w:rsidR="00116147" w:rsidRPr="005D1327">
        <w:rPr>
          <w:rFonts w:ascii="Times New Roman" w:hAnsi="Times New Roman"/>
          <w:sz w:val="22"/>
          <w:szCs w:val="22"/>
        </w:rPr>
        <w:t xml:space="preserve">via </w:t>
      </w:r>
      <w:r w:rsidR="009B3663" w:rsidRPr="005D1327">
        <w:rPr>
          <w:rFonts w:ascii="Times New Roman" w:hAnsi="Times New Roman"/>
          <w:sz w:val="22"/>
          <w:szCs w:val="22"/>
        </w:rPr>
        <w:t xml:space="preserve">the TCAC Tokyo website. </w:t>
      </w:r>
      <w:bookmarkEnd w:id="1"/>
    </w:p>
    <w:p w14:paraId="28CB9F02" w14:textId="77777777" w:rsidR="00166343" w:rsidRPr="005D1327" w:rsidRDefault="00166343" w:rsidP="00BA2BC7">
      <w:pPr>
        <w:pStyle w:val="PlainText"/>
        <w:snapToGrid w:val="0"/>
        <w:rPr>
          <w:rFonts w:ascii="Times New Roman" w:hAnsi="Times New Roman"/>
          <w:color w:val="999999"/>
          <w:sz w:val="22"/>
          <w:szCs w:val="22"/>
        </w:rPr>
      </w:pPr>
    </w:p>
    <w:p w14:paraId="269FC8C0" w14:textId="77777777" w:rsidR="002375EA" w:rsidRPr="005D1327" w:rsidRDefault="002375EA" w:rsidP="002375EA">
      <w:pPr>
        <w:pStyle w:val="PlainText"/>
        <w:snapToGrid w:val="0"/>
        <w:rPr>
          <w:rFonts w:ascii="Times New Roman" w:hAnsi="Times New Roman"/>
          <w:b/>
          <w:sz w:val="22"/>
          <w:szCs w:val="22"/>
        </w:rPr>
      </w:pPr>
      <w:r w:rsidRPr="005D1327">
        <w:rPr>
          <w:rFonts w:ascii="Times New Roman" w:hAnsi="Times New Roman"/>
          <w:b/>
          <w:sz w:val="22"/>
          <w:szCs w:val="22"/>
        </w:rPr>
        <w:t xml:space="preserve">2.3 </w:t>
      </w:r>
      <w:r w:rsidR="006D0581" w:rsidRPr="005D1327">
        <w:rPr>
          <w:rFonts w:ascii="Times New Roman" w:hAnsi="Times New Roman"/>
          <w:b/>
          <w:sz w:val="22"/>
          <w:szCs w:val="22"/>
        </w:rPr>
        <w:t xml:space="preserve">Experimental </w:t>
      </w:r>
      <w:r w:rsidR="00EE2FA3" w:rsidRPr="005D1327">
        <w:rPr>
          <w:rFonts w:ascii="Times New Roman" w:hAnsi="Times New Roman"/>
          <w:b/>
          <w:sz w:val="22"/>
          <w:szCs w:val="22"/>
        </w:rPr>
        <w:t xml:space="preserve">version of </w:t>
      </w:r>
      <w:r w:rsidR="006D0581" w:rsidRPr="005D1327">
        <w:rPr>
          <w:rFonts w:ascii="Times New Roman" w:hAnsi="Times New Roman"/>
          <w:b/>
          <w:sz w:val="22"/>
          <w:szCs w:val="22"/>
        </w:rPr>
        <w:t>TC advisory in CAP forma</w:t>
      </w:r>
      <w:r w:rsidR="000436FB" w:rsidRPr="005D1327">
        <w:rPr>
          <w:rFonts w:ascii="Times New Roman" w:hAnsi="Times New Roman"/>
          <w:b/>
          <w:sz w:val="22"/>
          <w:szCs w:val="22"/>
        </w:rPr>
        <w:t>t</w:t>
      </w:r>
    </w:p>
    <w:p w14:paraId="5AE529FE" w14:textId="4FAD3445" w:rsidR="002375EA" w:rsidRPr="005D1327" w:rsidRDefault="006E3F43" w:rsidP="00BA2BC7">
      <w:pPr>
        <w:pStyle w:val="PlainText"/>
        <w:snapToGrid w:val="0"/>
        <w:rPr>
          <w:rFonts w:ascii="Times New Roman" w:hAnsi="Times New Roman"/>
          <w:sz w:val="22"/>
          <w:szCs w:val="22"/>
        </w:rPr>
      </w:pPr>
      <w:r w:rsidRPr="005D1327">
        <w:rPr>
          <w:rFonts w:ascii="Times New Roman" w:hAnsi="Times New Roman"/>
          <w:sz w:val="22"/>
          <w:szCs w:val="22"/>
        </w:rPr>
        <w:t xml:space="preserve">RSMC Tokyo </w:t>
      </w:r>
      <w:r w:rsidR="00C173EB" w:rsidRPr="005D1327">
        <w:rPr>
          <w:rFonts w:ascii="Times New Roman" w:hAnsi="Times New Roman"/>
          <w:sz w:val="22"/>
          <w:szCs w:val="22"/>
        </w:rPr>
        <w:t xml:space="preserve">has provided the </w:t>
      </w:r>
      <w:r w:rsidRPr="005D1327">
        <w:rPr>
          <w:rFonts w:ascii="Times New Roman" w:hAnsi="Times New Roman"/>
          <w:sz w:val="22"/>
          <w:szCs w:val="22"/>
        </w:rPr>
        <w:t xml:space="preserve">experimental provision of TC advisory in CAP format at the </w:t>
      </w:r>
      <w:r w:rsidR="00C173EB" w:rsidRPr="005D1327">
        <w:rPr>
          <w:rFonts w:ascii="Times New Roman" w:hAnsi="Times New Roman"/>
          <w:sz w:val="22"/>
          <w:szCs w:val="22"/>
        </w:rPr>
        <w:t xml:space="preserve">website </w:t>
      </w:r>
      <w:r w:rsidRPr="005D1327">
        <w:rPr>
          <w:rFonts w:ascii="Times New Roman" w:hAnsi="Times New Roman"/>
          <w:sz w:val="22"/>
          <w:szCs w:val="22"/>
        </w:rPr>
        <w:lastRenderedPageBreak/>
        <w:t>(http</w:t>
      </w:r>
      <w:r w:rsidR="000916CC" w:rsidRPr="005D1327">
        <w:rPr>
          <w:rFonts w:ascii="Times New Roman" w:hAnsi="Times New Roman"/>
          <w:sz w:val="22"/>
          <w:szCs w:val="22"/>
        </w:rPr>
        <w:t>s</w:t>
      </w:r>
      <w:r w:rsidRPr="005D1327">
        <w:rPr>
          <w:rFonts w:ascii="Times New Roman" w:hAnsi="Times New Roman"/>
          <w:sz w:val="22"/>
          <w:szCs w:val="22"/>
        </w:rPr>
        <w:t>://www.jma.go.jp/jma/jma-eng/jma-center/rsmc-hp-pub-eg/RSMC_HP.htm) since 12 November 2012.</w:t>
      </w:r>
      <w:r w:rsidR="00C06BC5" w:rsidRPr="005D1327">
        <w:rPr>
          <w:rFonts w:ascii="Times New Roman" w:hAnsi="Times New Roman"/>
          <w:sz w:val="22"/>
          <w:szCs w:val="22"/>
        </w:rPr>
        <w:t xml:space="preserve"> </w:t>
      </w:r>
    </w:p>
    <w:p w14:paraId="2488D09D" w14:textId="77777777" w:rsidR="00220F7B" w:rsidRPr="005D1327" w:rsidRDefault="00220F7B" w:rsidP="00BA2BC7">
      <w:pPr>
        <w:pStyle w:val="PlainText"/>
        <w:snapToGrid w:val="0"/>
        <w:rPr>
          <w:rFonts w:ascii="Times New Roman" w:hAnsi="Times New Roman"/>
          <w:color w:val="999999"/>
          <w:sz w:val="22"/>
          <w:szCs w:val="22"/>
        </w:rPr>
      </w:pPr>
    </w:p>
    <w:p w14:paraId="2FB7DA9F" w14:textId="77777777" w:rsidR="000159F9" w:rsidRPr="005D1327" w:rsidRDefault="000159F9" w:rsidP="00BA2BC7">
      <w:pPr>
        <w:pStyle w:val="PlainText"/>
        <w:snapToGrid w:val="0"/>
        <w:rPr>
          <w:rFonts w:ascii="Times New Roman" w:hAnsi="Times New Roman"/>
          <w:color w:val="999999"/>
          <w:sz w:val="22"/>
          <w:szCs w:val="22"/>
        </w:rPr>
      </w:pPr>
    </w:p>
    <w:p w14:paraId="3B4AD975" w14:textId="77777777" w:rsidR="008F4603" w:rsidRPr="005D1327" w:rsidRDefault="008F4603" w:rsidP="008F4603">
      <w:pPr>
        <w:pStyle w:val="PlainText"/>
        <w:snapToGrid w:val="0"/>
        <w:rPr>
          <w:rFonts w:ascii="Times New Roman" w:hAnsi="Times New Roman"/>
          <w:color w:val="0000FF"/>
          <w:sz w:val="22"/>
          <w:szCs w:val="22"/>
        </w:rPr>
      </w:pPr>
      <w:r w:rsidRPr="005D1327">
        <w:rPr>
          <w:rFonts w:ascii="Times New Roman" w:hAnsi="Times New Roman"/>
          <w:b/>
          <w:sz w:val="22"/>
          <w:szCs w:val="22"/>
        </w:rPr>
        <w:t xml:space="preserve">3. </w:t>
      </w:r>
      <w:r w:rsidR="00AF60B8" w:rsidRPr="005D1327">
        <w:rPr>
          <w:rFonts w:ascii="Times New Roman" w:hAnsi="Times New Roman"/>
          <w:b/>
          <w:sz w:val="22"/>
          <w:szCs w:val="22"/>
        </w:rPr>
        <w:t>RSMC Tokyo-</w:t>
      </w:r>
      <w:r w:rsidR="00835F29" w:rsidRPr="005D1327">
        <w:rPr>
          <w:rFonts w:ascii="Times New Roman" w:hAnsi="Times New Roman"/>
          <w:b/>
          <w:sz w:val="22"/>
          <w:szCs w:val="22"/>
        </w:rPr>
        <w:t>led activities</w:t>
      </w:r>
    </w:p>
    <w:p w14:paraId="41853339" w14:textId="77777777" w:rsidR="00523659" w:rsidRPr="005D1327" w:rsidRDefault="008F4603" w:rsidP="00BA2BC7">
      <w:pPr>
        <w:pStyle w:val="PlainText"/>
        <w:snapToGrid w:val="0"/>
        <w:rPr>
          <w:rFonts w:ascii="Times New Roman" w:hAnsi="Times New Roman"/>
          <w:b/>
          <w:sz w:val="22"/>
          <w:szCs w:val="22"/>
        </w:rPr>
      </w:pPr>
      <w:r w:rsidRPr="005D1327">
        <w:rPr>
          <w:rFonts w:ascii="Times New Roman" w:hAnsi="Times New Roman"/>
          <w:b/>
          <w:sz w:val="22"/>
          <w:szCs w:val="22"/>
        </w:rPr>
        <w:t>3</w:t>
      </w:r>
      <w:r w:rsidR="00523659" w:rsidRPr="005D1327">
        <w:rPr>
          <w:rFonts w:ascii="Times New Roman" w:hAnsi="Times New Roman"/>
          <w:b/>
          <w:sz w:val="22"/>
          <w:szCs w:val="22"/>
        </w:rPr>
        <w:t>.</w:t>
      </w:r>
      <w:r w:rsidRPr="005D1327">
        <w:rPr>
          <w:rFonts w:ascii="Times New Roman" w:hAnsi="Times New Roman"/>
          <w:b/>
          <w:sz w:val="22"/>
          <w:szCs w:val="22"/>
        </w:rPr>
        <w:t>1</w:t>
      </w:r>
      <w:r w:rsidR="00523659" w:rsidRPr="005D1327">
        <w:rPr>
          <w:rFonts w:ascii="Times New Roman" w:hAnsi="Times New Roman"/>
          <w:b/>
          <w:sz w:val="22"/>
          <w:szCs w:val="22"/>
        </w:rPr>
        <w:t xml:space="preserve"> Regional storm surge watch scheme suitable for the T</w:t>
      </w:r>
      <w:r w:rsidR="007147B7" w:rsidRPr="005D1327">
        <w:rPr>
          <w:rFonts w:ascii="Times New Roman" w:hAnsi="Times New Roman"/>
          <w:b/>
          <w:sz w:val="22"/>
          <w:szCs w:val="22"/>
        </w:rPr>
        <w:t>yphoon Committee</w:t>
      </w:r>
      <w:r w:rsidR="00523659" w:rsidRPr="005D1327">
        <w:rPr>
          <w:rFonts w:ascii="Times New Roman" w:hAnsi="Times New Roman"/>
          <w:b/>
          <w:sz w:val="22"/>
          <w:szCs w:val="22"/>
        </w:rPr>
        <w:t xml:space="preserve"> region </w:t>
      </w:r>
    </w:p>
    <w:p w14:paraId="2E0AE3C1" w14:textId="77777777" w:rsidR="002E56B2" w:rsidRPr="005D1327" w:rsidRDefault="002E56B2" w:rsidP="002E56B2">
      <w:pPr>
        <w:pStyle w:val="PlainText"/>
        <w:snapToGrid w:val="0"/>
        <w:rPr>
          <w:rFonts w:ascii="Times New Roman" w:hAnsi="Times New Roman"/>
          <w:sz w:val="22"/>
          <w:szCs w:val="22"/>
        </w:rPr>
      </w:pPr>
      <w:r w:rsidRPr="005D1327">
        <w:rPr>
          <w:rFonts w:ascii="Times New Roman" w:hAnsi="Times New Roman"/>
          <w:sz w:val="22"/>
          <w:szCs w:val="22"/>
        </w:rPr>
        <w:t xml:space="preserve">Since 2011, RSMC Tokyo has been providing products to support storm surge prediction, within the framework of the Storm Surge Watch Scheme (SSWS), in response to the results of the survey conducted in 2009 after the devastating storm surge disaster caused by Cyclone Nargis in 2008 (Hasegawa et al. 2017). </w:t>
      </w:r>
    </w:p>
    <w:p w14:paraId="72D038FA" w14:textId="77777777" w:rsidR="002E56B2" w:rsidRPr="005D1327" w:rsidRDefault="002E56B2" w:rsidP="002E56B2">
      <w:pPr>
        <w:pStyle w:val="PlainText"/>
        <w:snapToGrid w:val="0"/>
        <w:rPr>
          <w:rFonts w:ascii="Times New Roman" w:hAnsi="Times New Roman"/>
          <w:sz w:val="22"/>
          <w:szCs w:val="22"/>
        </w:rPr>
      </w:pPr>
    </w:p>
    <w:p w14:paraId="3926D52B" w14:textId="40CCC113" w:rsidR="002E56B2" w:rsidRPr="005D1327" w:rsidRDefault="002E56B2" w:rsidP="002E56B2">
      <w:pPr>
        <w:pStyle w:val="PlainText"/>
        <w:snapToGrid w:val="0"/>
        <w:rPr>
          <w:rFonts w:ascii="Times New Roman" w:hAnsi="Times New Roman"/>
          <w:sz w:val="22"/>
          <w:szCs w:val="22"/>
        </w:rPr>
      </w:pPr>
      <w:r w:rsidRPr="005D1327">
        <w:rPr>
          <w:rFonts w:ascii="Times New Roman" w:hAnsi="Times New Roman"/>
          <w:sz w:val="22"/>
          <w:szCs w:val="22"/>
        </w:rPr>
        <w:t xml:space="preserve">Products include storm surge forecast distribution maps, time-series charts at selected stations, multi-scenario storm surge predictions and week-range wave forecasts based on JMA Wave Ensemble system (WENS). JMA’s storm surge model runs </w:t>
      </w:r>
      <w:r w:rsidR="002B14BD" w:rsidRPr="005D1327">
        <w:rPr>
          <w:rFonts w:ascii="Times New Roman" w:hAnsi="Times New Roman"/>
          <w:sz w:val="22"/>
          <w:szCs w:val="22"/>
        </w:rPr>
        <w:t>four times a day</w:t>
      </w:r>
      <w:r w:rsidRPr="005D1327">
        <w:rPr>
          <w:rFonts w:ascii="Times New Roman" w:hAnsi="Times New Roman"/>
          <w:sz w:val="22"/>
          <w:szCs w:val="22"/>
        </w:rPr>
        <w:t>, eve</w:t>
      </w:r>
      <w:r w:rsidR="00536953" w:rsidRPr="005D1327">
        <w:rPr>
          <w:rFonts w:ascii="Times New Roman" w:hAnsi="Times New Roman"/>
          <w:sz w:val="22"/>
          <w:szCs w:val="22"/>
        </w:rPr>
        <w:t>n when no TCs exist</w:t>
      </w:r>
      <w:r w:rsidRPr="005D1327">
        <w:rPr>
          <w:rFonts w:ascii="Times New Roman" w:hAnsi="Times New Roman"/>
          <w:sz w:val="22"/>
          <w:szCs w:val="22"/>
        </w:rPr>
        <w:t xml:space="preserve"> in the area of responsibility, for providing information on storm surges generated by monsoon winds or extra-tropical cyclones (see Annex B Table </w:t>
      </w:r>
      <w:r w:rsidR="003F5D66" w:rsidRPr="005D1327">
        <w:rPr>
          <w:rFonts w:ascii="Times New Roman" w:hAnsi="Times New Roman"/>
          <w:sz w:val="22"/>
          <w:szCs w:val="22"/>
        </w:rPr>
        <w:t>6</w:t>
      </w:r>
      <w:r w:rsidRPr="005D1327">
        <w:rPr>
          <w:rFonts w:ascii="Times New Roman" w:hAnsi="Times New Roman"/>
          <w:sz w:val="22"/>
          <w:szCs w:val="22"/>
        </w:rPr>
        <w:t xml:space="preserve"> for specifications).</w:t>
      </w:r>
      <w:r w:rsidR="00536953" w:rsidRPr="005D1327">
        <w:rPr>
          <w:rFonts w:ascii="Times New Roman" w:hAnsi="Times New Roman"/>
          <w:sz w:val="22"/>
          <w:szCs w:val="22"/>
        </w:rPr>
        <w:t xml:space="preserve">  </w:t>
      </w:r>
      <w:r w:rsidRPr="005D1327">
        <w:rPr>
          <w:rFonts w:ascii="Times New Roman" w:hAnsi="Times New Roman"/>
          <w:sz w:val="22"/>
          <w:szCs w:val="22"/>
        </w:rPr>
        <w:t>Multi-scenar</w:t>
      </w:r>
      <w:r w:rsidR="00536953" w:rsidRPr="005D1327">
        <w:rPr>
          <w:rFonts w:ascii="Times New Roman" w:hAnsi="Times New Roman"/>
          <w:sz w:val="22"/>
          <w:szCs w:val="22"/>
        </w:rPr>
        <w:t>io storm surge predictions give</w:t>
      </w:r>
      <w:r w:rsidRPr="005D1327">
        <w:rPr>
          <w:rFonts w:ascii="Times New Roman" w:hAnsi="Times New Roman"/>
          <w:sz w:val="22"/>
          <w:szCs w:val="22"/>
        </w:rPr>
        <w:t xml:space="preserve"> predictions based on RSMC Tokyo TC advisory and five additional TC scenarios extracted from JMA’s GEPS using cluster analysis. Maximum storm surges at each grid among the above </w:t>
      </w:r>
      <w:r w:rsidR="00964344" w:rsidRPr="005D1327">
        <w:rPr>
          <w:rFonts w:ascii="Times New Roman" w:hAnsi="Times New Roman"/>
          <w:sz w:val="22"/>
          <w:szCs w:val="22"/>
        </w:rPr>
        <w:t>six</w:t>
      </w:r>
      <w:r w:rsidRPr="005D1327">
        <w:rPr>
          <w:rFonts w:ascii="Times New Roman" w:hAnsi="Times New Roman"/>
          <w:sz w:val="22"/>
          <w:szCs w:val="22"/>
        </w:rPr>
        <w:t xml:space="preserve"> scenarios during the entire forecast period are also provided.</w:t>
      </w:r>
    </w:p>
    <w:p w14:paraId="21CCA053" w14:textId="77777777" w:rsidR="002E56B2" w:rsidRPr="005D1327" w:rsidRDefault="002E56B2" w:rsidP="002E56B2">
      <w:pPr>
        <w:pStyle w:val="PlainText"/>
        <w:snapToGrid w:val="0"/>
        <w:rPr>
          <w:rFonts w:ascii="Times New Roman" w:hAnsi="Times New Roman"/>
          <w:sz w:val="22"/>
          <w:szCs w:val="22"/>
        </w:rPr>
      </w:pPr>
    </w:p>
    <w:p w14:paraId="422F517D" w14:textId="3FF1A155" w:rsidR="002E56B2" w:rsidRPr="005D1327" w:rsidRDefault="002E56B2" w:rsidP="002E56B2">
      <w:pPr>
        <w:pStyle w:val="PlainText"/>
        <w:snapToGrid w:val="0"/>
        <w:rPr>
          <w:rFonts w:ascii="Times New Roman" w:hAnsi="Times New Roman"/>
          <w:sz w:val="22"/>
          <w:szCs w:val="22"/>
        </w:rPr>
      </w:pPr>
      <w:r w:rsidRPr="005D1327">
        <w:rPr>
          <w:rFonts w:ascii="Times New Roman" w:hAnsi="Times New Roman"/>
          <w:sz w:val="22"/>
          <w:szCs w:val="22"/>
        </w:rPr>
        <w:t>Stations for storm surge time-series predictions are increased upon requests from the Commi</w:t>
      </w:r>
      <w:r w:rsidR="00536953" w:rsidRPr="005D1327">
        <w:rPr>
          <w:rFonts w:ascii="Times New Roman" w:hAnsi="Times New Roman"/>
          <w:sz w:val="22"/>
          <w:szCs w:val="22"/>
        </w:rPr>
        <w:t>ttee Members. As of January 202</w:t>
      </w:r>
      <w:r w:rsidR="005B229D" w:rsidRPr="005D1327">
        <w:rPr>
          <w:rFonts w:ascii="Times New Roman" w:hAnsi="Times New Roman"/>
          <w:sz w:val="22"/>
          <w:szCs w:val="22"/>
        </w:rPr>
        <w:t>2</w:t>
      </w:r>
      <w:r w:rsidRPr="005D1327">
        <w:rPr>
          <w:rFonts w:ascii="Times New Roman" w:hAnsi="Times New Roman"/>
          <w:sz w:val="22"/>
          <w:szCs w:val="22"/>
        </w:rPr>
        <w:t>, time-series storm surge predictions are provided to 78 stations; USA</w:t>
      </w:r>
      <w:r w:rsidR="006C07BF" w:rsidRPr="005D1327">
        <w:rPr>
          <w:rFonts w:ascii="Times New Roman" w:hAnsi="Times New Roman"/>
          <w:sz w:val="22"/>
          <w:szCs w:val="22"/>
        </w:rPr>
        <w:t xml:space="preserve"> </w:t>
      </w:r>
      <w:r w:rsidRPr="005D1327">
        <w:rPr>
          <w:rFonts w:ascii="Times New Roman" w:hAnsi="Times New Roman"/>
          <w:sz w:val="22"/>
          <w:szCs w:val="22"/>
        </w:rPr>
        <w:t>(1), the Philippines (10), Viet Nam (20), Hong Kong China (6), Maca</w:t>
      </w:r>
      <w:r w:rsidR="008E584A" w:rsidRPr="005D1327">
        <w:rPr>
          <w:rFonts w:ascii="Times New Roman" w:hAnsi="Times New Roman"/>
          <w:sz w:val="22"/>
          <w:szCs w:val="22"/>
        </w:rPr>
        <w:t xml:space="preserve">o </w:t>
      </w:r>
      <w:r w:rsidRPr="005D1327">
        <w:rPr>
          <w:rFonts w:ascii="Times New Roman" w:hAnsi="Times New Roman"/>
          <w:sz w:val="22"/>
          <w:szCs w:val="22"/>
        </w:rPr>
        <w:t xml:space="preserve">China (1), Republic of Korea (11), Thailand (2), Malaysia (17), Cambodia (4) and Singapore (6). Time series of storm surge predictions are provided on top of astronomical tides for stations </w:t>
      </w:r>
      <w:r w:rsidR="00C5588E" w:rsidRPr="005D1327">
        <w:rPr>
          <w:rFonts w:ascii="Times New Roman" w:hAnsi="Times New Roman"/>
          <w:sz w:val="22"/>
          <w:szCs w:val="22"/>
        </w:rPr>
        <w:t>calculated from</w:t>
      </w:r>
      <w:r w:rsidRPr="005D1327">
        <w:rPr>
          <w:rFonts w:ascii="Times New Roman" w:hAnsi="Times New Roman"/>
          <w:sz w:val="22"/>
          <w:szCs w:val="22"/>
        </w:rPr>
        <w:t xml:space="preserve"> hourly tidal observational data for a few years </w:t>
      </w:r>
      <w:r w:rsidR="00C5588E" w:rsidRPr="005D1327">
        <w:rPr>
          <w:rFonts w:ascii="Times New Roman" w:hAnsi="Times New Roman"/>
          <w:sz w:val="22"/>
          <w:szCs w:val="22"/>
        </w:rPr>
        <w:t xml:space="preserve">that </w:t>
      </w:r>
      <w:r w:rsidRPr="005D1327">
        <w:rPr>
          <w:rFonts w:ascii="Times New Roman" w:hAnsi="Times New Roman"/>
          <w:sz w:val="22"/>
          <w:szCs w:val="22"/>
        </w:rPr>
        <w:t>are provided by Members.</w:t>
      </w:r>
      <w:r w:rsidR="009377E4" w:rsidRPr="005D1327">
        <w:rPr>
          <w:rFonts w:ascii="Times New Roman" w:hAnsi="Times New Roman"/>
          <w:sz w:val="22"/>
          <w:szCs w:val="22"/>
        </w:rPr>
        <w:t xml:space="preserve"> In addition, </w:t>
      </w:r>
      <w:r w:rsidR="00C5588E" w:rsidRPr="005D1327">
        <w:rPr>
          <w:rFonts w:ascii="Times New Roman" w:hAnsi="Times New Roman"/>
          <w:sz w:val="22"/>
          <w:szCs w:val="22"/>
        </w:rPr>
        <w:t xml:space="preserve">since February 2019, </w:t>
      </w:r>
      <w:r w:rsidR="009377E4" w:rsidRPr="005D1327">
        <w:rPr>
          <w:rFonts w:ascii="Times New Roman" w:hAnsi="Times New Roman"/>
          <w:sz w:val="22"/>
          <w:szCs w:val="22"/>
        </w:rPr>
        <w:t>for stations where th</w:t>
      </w:r>
      <w:r w:rsidR="00C5588E" w:rsidRPr="005D1327">
        <w:rPr>
          <w:rFonts w:ascii="Times New Roman" w:hAnsi="Times New Roman"/>
          <w:sz w:val="22"/>
          <w:szCs w:val="22"/>
        </w:rPr>
        <w:t>ose observational data are not</w:t>
      </w:r>
      <w:r w:rsidR="009377E4" w:rsidRPr="005D1327">
        <w:rPr>
          <w:rFonts w:ascii="Times New Roman" w:hAnsi="Times New Roman"/>
          <w:sz w:val="22"/>
          <w:szCs w:val="22"/>
        </w:rPr>
        <w:t xml:space="preserve"> available, </w:t>
      </w:r>
      <w:r w:rsidR="00C5588E" w:rsidRPr="005D1327">
        <w:rPr>
          <w:rFonts w:ascii="Times New Roman" w:hAnsi="Times New Roman"/>
          <w:sz w:val="22"/>
          <w:szCs w:val="22"/>
        </w:rPr>
        <w:t xml:space="preserve">astronomical tides and storm tides </w:t>
      </w:r>
      <w:r w:rsidR="00FB3A30" w:rsidRPr="005D1327">
        <w:rPr>
          <w:rFonts w:ascii="Times New Roman" w:hAnsi="Times New Roman"/>
          <w:sz w:val="22"/>
          <w:szCs w:val="22"/>
        </w:rPr>
        <w:t>have also</w:t>
      </w:r>
      <w:r w:rsidR="0092367B" w:rsidRPr="005D1327">
        <w:rPr>
          <w:rFonts w:ascii="Times New Roman" w:hAnsi="Times New Roman"/>
          <w:sz w:val="22"/>
          <w:szCs w:val="22"/>
        </w:rPr>
        <w:t xml:space="preserve"> become</w:t>
      </w:r>
      <w:r w:rsidR="009377E4" w:rsidRPr="005D1327">
        <w:rPr>
          <w:rFonts w:ascii="Times New Roman" w:hAnsi="Times New Roman"/>
          <w:sz w:val="22"/>
          <w:szCs w:val="22"/>
        </w:rPr>
        <w:t xml:space="preserve"> available by adopting </w:t>
      </w:r>
      <w:r w:rsidR="0092367B" w:rsidRPr="005D1327">
        <w:rPr>
          <w:rFonts w:ascii="Times New Roman" w:hAnsi="Times New Roman"/>
          <w:sz w:val="22"/>
          <w:szCs w:val="22"/>
        </w:rPr>
        <w:t>a global ocean tide solution (</w:t>
      </w:r>
      <w:r w:rsidR="009377E4" w:rsidRPr="005D1327">
        <w:rPr>
          <w:rFonts w:ascii="Times New Roman" w:hAnsi="Times New Roman"/>
          <w:sz w:val="22"/>
          <w:szCs w:val="22"/>
        </w:rPr>
        <w:t>FES2014</w:t>
      </w:r>
      <w:r w:rsidR="0092367B" w:rsidRPr="005D1327">
        <w:rPr>
          <w:rFonts w:ascii="Times New Roman" w:hAnsi="Times New Roman"/>
          <w:sz w:val="22"/>
          <w:szCs w:val="22"/>
        </w:rPr>
        <w:t>)</w:t>
      </w:r>
      <w:r w:rsidR="009377E4" w:rsidRPr="005D1327">
        <w:rPr>
          <w:rFonts w:ascii="Times New Roman" w:hAnsi="Times New Roman"/>
          <w:sz w:val="22"/>
          <w:szCs w:val="22"/>
        </w:rPr>
        <w:t>.</w:t>
      </w:r>
    </w:p>
    <w:p w14:paraId="2C56113D" w14:textId="77777777" w:rsidR="002E56B2" w:rsidRPr="005D1327" w:rsidRDefault="002E56B2" w:rsidP="002E56B2">
      <w:pPr>
        <w:pStyle w:val="PlainText"/>
        <w:snapToGrid w:val="0"/>
        <w:rPr>
          <w:rFonts w:ascii="Times New Roman" w:hAnsi="Times New Roman"/>
          <w:sz w:val="22"/>
          <w:szCs w:val="22"/>
        </w:rPr>
      </w:pPr>
    </w:p>
    <w:p w14:paraId="7CE0090E" w14:textId="78085226" w:rsidR="002E56B2" w:rsidRPr="005D1327" w:rsidRDefault="002E56B2" w:rsidP="002E56B2">
      <w:pPr>
        <w:pStyle w:val="PlainText"/>
        <w:snapToGrid w:val="0"/>
        <w:rPr>
          <w:rFonts w:ascii="Times New Roman" w:hAnsi="Times New Roman"/>
          <w:sz w:val="22"/>
          <w:szCs w:val="22"/>
        </w:rPr>
      </w:pPr>
      <w:r w:rsidRPr="005D1327">
        <w:rPr>
          <w:rFonts w:ascii="Times New Roman" w:hAnsi="Times New Roman"/>
          <w:sz w:val="22"/>
          <w:szCs w:val="22"/>
        </w:rPr>
        <w:t xml:space="preserve">Annual verification results of the storm surge products </w:t>
      </w:r>
      <w:r w:rsidR="00A67528" w:rsidRPr="005D1327">
        <w:rPr>
          <w:rFonts w:ascii="Times New Roman" w:hAnsi="Times New Roman"/>
          <w:sz w:val="22"/>
          <w:szCs w:val="22"/>
        </w:rPr>
        <w:t>have been</w:t>
      </w:r>
      <w:r w:rsidRPr="005D1327">
        <w:rPr>
          <w:rFonts w:ascii="Times New Roman" w:hAnsi="Times New Roman"/>
          <w:sz w:val="22"/>
          <w:szCs w:val="22"/>
        </w:rPr>
        <w:t xml:space="preserve"> regularly published in Annual Report on Activities of the RSMC Tokyo since 2015. Statistical verification is c</w:t>
      </w:r>
      <w:r w:rsidR="003F5D66" w:rsidRPr="005D1327">
        <w:rPr>
          <w:rFonts w:ascii="Times New Roman" w:hAnsi="Times New Roman"/>
          <w:sz w:val="22"/>
          <w:szCs w:val="22"/>
        </w:rPr>
        <w:t>onducted for stations where sea level</w:t>
      </w:r>
      <w:r w:rsidRPr="005D1327">
        <w:rPr>
          <w:rFonts w:ascii="Times New Roman" w:hAnsi="Times New Roman"/>
          <w:sz w:val="22"/>
          <w:szCs w:val="22"/>
        </w:rPr>
        <w:t xml:space="preserve"> observations are available in University of Hawaii Sea Level Center (UHSLC) data base. The verification continues to be enhanced with results for high-impact storm surge cases, in addition to </w:t>
      </w:r>
      <w:r w:rsidR="00386513" w:rsidRPr="005D1327">
        <w:rPr>
          <w:rFonts w:ascii="Times New Roman" w:hAnsi="Times New Roman"/>
          <w:sz w:val="22"/>
          <w:szCs w:val="22"/>
        </w:rPr>
        <w:t xml:space="preserve">the </w:t>
      </w:r>
      <w:r w:rsidRPr="005D1327">
        <w:rPr>
          <w:rFonts w:ascii="Times New Roman" w:hAnsi="Times New Roman"/>
          <w:sz w:val="22"/>
          <w:szCs w:val="22"/>
        </w:rPr>
        <w:t>statistical verification.</w:t>
      </w:r>
    </w:p>
    <w:p w14:paraId="39C84B42" w14:textId="77777777" w:rsidR="002E56B2" w:rsidRPr="005D1327" w:rsidRDefault="002E56B2" w:rsidP="002E56B2">
      <w:pPr>
        <w:pStyle w:val="PlainText"/>
        <w:snapToGrid w:val="0"/>
        <w:rPr>
          <w:rFonts w:ascii="Times New Roman" w:hAnsi="Times New Roman"/>
          <w:sz w:val="22"/>
          <w:szCs w:val="22"/>
        </w:rPr>
      </w:pPr>
    </w:p>
    <w:p w14:paraId="53FBEF7A" w14:textId="049BC723" w:rsidR="00A67528" w:rsidRPr="005D1327" w:rsidRDefault="002E56B2" w:rsidP="00A67528">
      <w:pPr>
        <w:pStyle w:val="PlainText"/>
        <w:snapToGrid w:val="0"/>
        <w:rPr>
          <w:rFonts w:ascii="Times New Roman" w:hAnsi="Times New Roman"/>
          <w:sz w:val="22"/>
          <w:szCs w:val="22"/>
        </w:rPr>
      </w:pPr>
      <w:r w:rsidRPr="005D1327">
        <w:rPr>
          <w:rFonts w:ascii="Times New Roman" w:hAnsi="Times New Roman"/>
          <w:sz w:val="22"/>
          <w:szCs w:val="22"/>
        </w:rPr>
        <w:t xml:space="preserve">Week-range wave forecasts created using </w:t>
      </w:r>
      <w:r w:rsidR="00521E81" w:rsidRPr="005D1327">
        <w:rPr>
          <w:rFonts w:ascii="Times New Roman" w:hAnsi="Times New Roman"/>
          <w:sz w:val="22"/>
          <w:szCs w:val="22"/>
        </w:rPr>
        <w:t>WENS</w:t>
      </w:r>
      <w:r w:rsidRPr="005D1327">
        <w:rPr>
          <w:rFonts w:ascii="Times New Roman" w:hAnsi="Times New Roman"/>
          <w:sz w:val="22"/>
          <w:szCs w:val="22"/>
        </w:rPr>
        <w:t xml:space="preserve"> </w:t>
      </w:r>
      <w:r w:rsidR="001B1842" w:rsidRPr="005D1327">
        <w:rPr>
          <w:rFonts w:ascii="Times New Roman" w:hAnsi="Times New Roman"/>
          <w:sz w:val="22"/>
          <w:szCs w:val="22"/>
        </w:rPr>
        <w:t>are provided on the NTP website.</w:t>
      </w:r>
      <w:r w:rsidR="000B09A3" w:rsidRPr="005D1327">
        <w:rPr>
          <w:rFonts w:ascii="Times New Roman" w:hAnsi="Times New Roman"/>
          <w:szCs w:val="22"/>
        </w:rPr>
        <w:t xml:space="preserve"> </w:t>
      </w:r>
      <w:r w:rsidR="00B85BD9" w:rsidRPr="005D1327">
        <w:rPr>
          <w:rFonts w:ascii="Times New Roman" w:hAnsi="Times New Roman"/>
          <w:sz w:val="22"/>
          <w:szCs w:val="22"/>
        </w:rPr>
        <w:t xml:space="preserve">WENS covers most of the global region and has a </w:t>
      </w:r>
      <w:r w:rsidR="00A67528" w:rsidRPr="005D1327">
        <w:rPr>
          <w:rFonts w:ascii="Times New Roman" w:hAnsi="Times New Roman"/>
          <w:sz w:val="22"/>
          <w:szCs w:val="22"/>
        </w:rPr>
        <w:t>0</w:t>
      </w:r>
      <w:r w:rsidR="00B85BD9" w:rsidRPr="005D1327">
        <w:rPr>
          <w:rFonts w:ascii="Times New Roman" w:hAnsi="Times New Roman"/>
          <w:sz w:val="22"/>
          <w:szCs w:val="22"/>
        </w:rPr>
        <w:t>.5-degree grid resolution. It run</w:t>
      </w:r>
      <w:r w:rsidR="00386513" w:rsidRPr="005D1327">
        <w:rPr>
          <w:rFonts w:ascii="Times New Roman" w:hAnsi="Times New Roman"/>
          <w:sz w:val="22"/>
          <w:szCs w:val="22"/>
        </w:rPr>
        <w:t>s</w:t>
      </w:r>
      <w:r w:rsidR="00B85BD9" w:rsidRPr="005D1327">
        <w:rPr>
          <w:rFonts w:ascii="Times New Roman" w:hAnsi="Times New Roman"/>
          <w:sz w:val="22"/>
          <w:szCs w:val="22"/>
        </w:rPr>
        <w:t xml:space="preserve"> </w:t>
      </w:r>
      <w:r w:rsidR="000B09A3" w:rsidRPr="005D1327">
        <w:rPr>
          <w:rFonts w:ascii="Times New Roman" w:hAnsi="Times New Roman"/>
          <w:sz w:val="22"/>
          <w:szCs w:val="22"/>
        </w:rPr>
        <w:t>twice</w:t>
      </w:r>
      <w:r w:rsidR="00B85BD9" w:rsidRPr="005D1327">
        <w:rPr>
          <w:rFonts w:ascii="Times New Roman" w:hAnsi="Times New Roman"/>
          <w:sz w:val="22"/>
          <w:szCs w:val="22"/>
        </w:rPr>
        <w:t xml:space="preserve"> a day at </w:t>
      </w:r>
      <w:r w:rsidR="000B09A3" w:rsidRPr="005D1327">
        <w:rPr>
          <w:rFonts w:ascii="Times New Roman" w:hAnsi="Times New Roman"/>
          <w:sz w:val="22"/>
          <w:szCs w:val="22"/>
        </w:rPr>
        <w:t xml:space="preserve">00 and </w:t>
      </w:r>
      <w:r w:rsidR="00B85BD9" w:rsidRPr="005D1327">
        <w:rPr>
          <w:rFonts w:ascii="Times New Roman" w:hAnsi="Times New Roman"/>
          <w:sz w:val="22"/>
          <w:szCs w:val="22"/>
        </w:rPr>
        <w:t>12 UTC and enables prediction of ocean wave conditions up to 264 hours ahead.</w:t>
      </w:r>
      <w:r w:rsidR="00A67528" w:rsidRPr="005D1327">
        <w:rPr>
          <w:rFonts w:ascii="Times New Roman" w:hAnsi="Times New Roman"/>
        </w:rPr>
        <w:t xml:space="preserve"> </w:t>
      </w:r>
      <w:r w:rsidR="00A67528" w:rsidRPr="005D1327">
        <w:rPr>
          <w:rFonts w:ascii="Times New Roman" w:hAnsi="Times New Roman"/>
          <w:sz w:val="22"/>
          <w:szCs w:val="22"/>
        </w:rPr>
        <w:t>RSMC Tokyo upgraded WENS</w:t>
      </w:r>
      <w:r w:rsidR="00190184" w:rsidRPr="005D1327">
        <w:rPr>
          <w:rFonts w:ascii="Times New Roman" w:hAnsi="Times New Roman"/>
          <w:sz w:val="22"/>
          <w:szCs w:val="22"/>
        </w:rPr>
        <w:t xml:space="preserve"> in March 202</w:t>
      </w:r>
      <w:r w:rsidR="005B6506" w:rsidRPr="005D1327">
        <w:rPr>
          <w:rFonts w:ascii="Times New Roman" w:hAnsi="Times New Roman"/>
          <w:sz w:val="22"/>
          <w:szCs w:val="22"/>
        </w:rPr>
        <w:t>1</w:t>
      </w:r>
      <w:r w:rsidR="00190184" w:rsidRPr="005D1327">
        <w:rPr>
          <w:rFonts w:ascii="Times New Roman" w:hAnsi="Times New Roman"/>
          <w:sz w:val="22"/>
          <w:szCs w:val="22"/>
        </w:rPr>
        <w:t>,</w:t>
      </w:r>
      <w:r w:rsidR="00A67528" w:rsidRPr="005D1327">
        <w:rPr>
          <w:rFonts w:ascii="Times New Roman" w:hAnsi="Times New Roman"/>
          <w:sz w:val="22"/>
          <w:szCs w:val="22"/>
        </w:rPr>
        <w:t xml:space="preserve"> </w:t>
      </w:r>
      <w:r w:rsidR="00AB374A" w:rsidRPr="005D1327">
        <w:rPr>
          <w:rFonts w:ascii="Times New Roman" w:hAnsi="Times New Roman"/>
          <w:sz w:val="22"/>
          <w:szCs w:val="22"/>
        </w:rPr>
        <w:t>increas</w:t>
      </w:r>
      <w:r w:rsidR="00190184" w:rsidRPr="005D1327">
        <w:rPr>
          <w:rFonts w:ascii="Times New Roman" w:hAnsi="Times New Roman"/>
          <w:sz w:val="22"/>
          <w:szCs w:val="22"/>
        </w:rPr>
        <w:t xml:space="preserve">ing </w:t>
      </w:r>
      <w:r w:rsidR="00A67528" w:rsidRPr="005D1327">
        <w:rPr>
          <w:rFonts w:ascii="Times New Roman" w:hAnsi="Times New Roman"/>
          <w:sz w:val="22"/>
          <w:szCs w:val="22"/>
        </w:rPr>
        <w:t xml:space="preserve">the </w:t>
      </w:r>
      <w:r w:rsidR="00AB374A" w:rsidRPr="005D1327">
        <w:rPr>
          <w:rFonts w:ascii="Times New Roman" w:hAnsi="Times New Roman"/>
          <w:sz w:val="22"/>
          <w:szCs w:val="22"/>
        </w:rPr>
        <w:t xml:space="preserve">number of ensemble members </w:t>
      </w:r>
      <w:r w:rsidR="00A67528" w:rsidRPr="005D1327">
        <w:rPr>
          <w:rFonts w:ascii="Times New Roman" w:hAnsi="Times New Roman"/>
          <w:sz w:val="22"/>
          <w:szCs w:val="22"/>
        </w:rPr>
        <w:t xml:space="preserve">from </w:t>
      </w:r>
      <w:r w:rsidR="00AB374A" w:rsidRPr="005D1327">
        <w:rPr>
          <w:rFonts w:ascii="Times New Roman" w:hAnsi="Times New Roman"/>
          <w:sz w:val="22"/>
          <w:szCs w:val="22"/>
        </w:rPr>
        <w:t>27</w:t>
      </w:r>
      <w:r w:rsidR="00A67528" w:rsidRPr="005D1327">
        <w:rPr>
          <w:rFonts w:ascii="Times New Roman" w:hAnsi="Times New Roman"/>
          <w:sz w:val="22"/>
          <w:szCs w:val="22"/>
        </w:rPr>
        <w:t xml:space="preserve"> to </w:t>
      </w:r>
      <w:r w:rsidR="00AB374A" w:rsidRPr="005D1327">
        <w:rPr>
          <w:rFonts w:ascii="Times New Roman" w:hAnsi="Times New Roman"/>
          <w:sz w:val="22"/>
          <w:szCs w:val="22"/>
        </w:rPr>
        <w:t>51</w:t>
      </w:r>
      <w:r w:rsidR="00A67528" w:rsidRPr="005D1327">
        <w:rPr>
          <w:rFonts w:ascii="Times New Roman" w:hAnsi="Times New Roman"/>
          <w:sz w:val="22"/>
          <w:szCs w:val="22"/>
        </w:rPr>
        <w:t xml:space="preserve"> for better </w:t>
      </w:r>
      <w:r w:rsidR="00C62681" w:rsidRPr="005D1327">
        <w:rPr>
          <w:rFonts w:ascii="Times New Roman" w:hAnsi="Times New Roman"/>
          <w:sz w:val="22"/>
          <w:szCs w:val="22"/>
        </w:rPr>
        <w:t xml:space="preserve">probabilistic </w:t>
      </w:r>
      <w:r w:rsidR="0024721D" w:rsidRPr="005D1327">
        <w:rPr>
          <w:rFonts w:ascii="Times New Roman" w:hAnsi="Times New Roman"/>
          <w:sz w:val="22"/>
          <w:szCs w:val="22"/>
        </w:rPr>
        <w:t xml:space="preserve">wave </w:t>
      </w:r>
      <w:r w:rsidR="00C62681" w:rsidRPr="005D1327">
        <w:rPr>
          <w:rFonts w:ascii="Times New Roman" w:hAnsi="Times New Roman"/>
          <w:sz w:val="22"/>
          <w:szCs w:val="22"/>
        </w:rPr>
        <w:t>forecast</w:t>
      </w:r>
      <w:r w:rsidR="00116147" w:rsidRPr="005D1327">
        <w:rPr>
          <w:rFonts w:ascii="Times New Roman" w:hAnsi="Times New Roman"/>
          <w:sz w:val="22"/>
          <w:szCs w:val="22"/>
        </w:rPr>
        <w:t>ing</w:t>
      </w:r>
      <w:r w:rsidR="00A67528" w:rsidRPr="005D1327">
        <w:rPr>
          <w:rFonts w:ascii="Times New Roman" w:hAnsi="Times New Roman"/>
          <w:sz w:val="22"/>
          <w:szCs w:val="22"/>
        </w:rPr>
        <w:t xml:space="preserve">. </w:t>
      </w:r>
    </w:p>
    <w:p w14:paraId="584DB96F" w14:textId="77777777" w:rsidR="002B3DC0" w:rsidRPr="005D1327" w:rsidRDefault="002B3DC0" w:rsidP="002E56B2">
      <w:pPr>
        <w:pStyle w:val="PlainText"/>
        <w:snapToGrid w:val="0"/>
        <w:rPr>
          <w:rFonts w:ascii="Times New Roman" w:hAnsi="Times New Roman"/>
          <w:sz w:val="22"/>
          <w:szCs w:val="22"/>
        </w:rPr>
      </w:pPr>
    </w:p>
    <w:p w14:paraId="11E516FE" w14:textId="77777777" w:rsidR="002C6AEA" w:rsidRPr="005D1327" w:rsidRDefault="002C6AEA" w:rsidP="002C6AEA">
      <w:pPr>
        <w:pStyle w:val="PlainText"/>
        <w:snapToGrid w:val="0"/>
        <w:rPr>
          <w:rFonts w:ascii="Times New Roman" w:hAnsi="Times New Roman"/>
          <w:sz w:val="22"/>
          <w:szCs w:val="22"/>
        </w:rPr>
      </w:pPr>
      <w:r w:rsidRPr="005D1327">
        <w:rPr>
          <w:rFonts w:ascii="Times New Roman" w:hAnsi="Times New Roman"/>
          <w:sz w:val="22"/>
          <w:szCs w:val="22"/>
        </w:rPr>
        <w:t xml:space="preserve">RSMC Tokyo plans to </w:t>
      </w:r>
      <w:bookmarkStart w:id="2" w:name="_Hlk93667276"/>
      <w:r w:rsidRPr="005D1327">
        <w:rPr>
          <w:rFonts w:ascii="Times New Roman" w:hAnsi="Times New Roman"/>
          <w:sz w:val="22"/>
          <w:szCs w:val="22"/>
        </w:rPr>
        <w:t>upgrade the storm surge watch scheme model and update related products on the NTP</w:t>
      </w:r>
      <w:bookmarkEnd w:id="2"/>
      <w:r w:rsidRPr="005D1327">
        <w:rPr>
          <w:rFonts w:ascii="Times New Roman" w:hAnsi="Times New Roman"/>
          <w:sz w:val="22"/>
          <w:szCs w:val="22"/>
        </w:rPr>
        <w:t xml:space="preserve"> storm surge forecast page in summer 2022. The new model incorporates the finite volume method (FVM) with an unstructured grid. Grid resolution around coastal regions will be increased from 2 minutes to 1.5 km, the model domain will be expanded to cover most of the RSMC’s area of responsibility, the forecast range will be extended from 72 to 132 hours, and the number of multi-scenario predictions will be increased based on the use of whole GEPS members.</w:t>
      </w:r>
    </w:p>
    <w:p w14:paraId="129023A7" w14:textId="77777777" w:rsidR="002E56B2" w:rsidRPr="005D1327" w:rsidRDefault="002E56B2" w:rsidP="001572C5">
      <w:pPr>
        <w:pStyle w:val="PlainText"/>
        <w:snapToGrid w:val="0"/>
        <w:rPr>
          <w:rFonts w:ascii="Times New Roman" w:hAnsi="Times New Roman"/>
          <w:sz w:val="22"/>
          <w:szCs w:val="22"/>
        </w:rPr>
      </w:pPr>
    </w:p>
    <w:p w14:paraId="3EB47172" w14:textId="4E97CB2A" w:rsidR="005A6516" w:rsidRPr="005D1327" w:rsidRDefault="00E94DEB" w:rsidP="00BA2BC7">
      <w:pPr>
        <w:pStyle w:val="PlainText"/>
        <w:snapToGrid w:val="0"/>
        <w:rPr>
          <w:rFonts w:ascii="Times New Roman" w:hAnsi="Times New Roman"/>
          <w:sz w:val="22"/>
          <w:szCs w:val="22"/>
        </w:rPr>
      </w:pPr>
      <w:r w:rsidRPr="005D1327">
        <w:rPr>
          <w:rFonts w:ascii="Times New Roman" w:hAnsi="Times New Roman"/>
          <w:b/>
          <w:sz w:val="22"/>
          <w:szCs w:val="22"/>
        </w:rPr>
        <w:t>3.2</w:t>
      </w:r>
      <w:r w:rsidR="005A6516" w:rsidRPr="005D1327">
        <w:rPr>
          <w:rFonts w:ascii="Times New Roman" w:hAnsi="Times New Roman"/>
          <w:b/>
          <w:sz w:val="22"/>
          <w:szCs w:val="22"/>
        </w:rPr>
        <w:t xml:space="preserve"> </w:t>
      </w:r>
      <w:r w:rsidR="009D36E4" w:rsidRPr="005D1327">
        <w:rPr>
          <w:rFonts w:ascii="Times New Roman" w:hAnsi="Times New Roman"/>
          <w:b/>
          <w:sz w:val="22"/>
          <w:szCs w:val="22"/>
        </w:rPr>
        <w:t>Enhance</w:t>
      </w:r>
      <w:r w:rsidR="00ED7964" w:rsidRPr="005D1327">
        <w:rPr>
          <w:rFonts w:ascii="Times New Roman" w:hAnsi="Times New Roman"/>
          <w:b/>
          <w:sz w:val="22"/>
          <w:szCs w:val="22"/>
        </w:rPr>
        <w:t>d</w:t>
      </w:r>
      <w:r w:rsidR="009D36E4" w:rsidRPr="005D1327">
        <w:rPr>
          <w:rFonts w:ascii="Times New Roman" w:hAnsi="Times New Roman"/>
          <w:b/>
          <w:sz w:val="22"/>
          <w:szCs w:val="22"/>
        </w:rPr>
        <w:t xml:space="preserve"> use of </w:t>
      </w:r>
      <w:r w:rsidR="00E766E9" w:rsidRPr="005D1327">
        <w:rPr>
          <w:rFonts w:ascii="Times New Roman" w:hAnsi="Times New Roman"/>
          <w:b/>
          <w:sz w:val="22"/>
          <w:szCs w:val="22"/>
        </w:rPr>
        <w:t>e</w:t>
      </w:r>
      <w:r w:rsidR="009D36E4" w:rsidRPr="005D1327">
        <w:rPr>
          <w:rFonts w:ascii="Times New Roman" w:hAnsi="Times New Roman"/>
          <w:b/>
          <w:sz w:val="22"/>
          <w:szCs w:val="22"/>
        </w:rPr>
        <w:t xml:space="preserve">nsemble </w:t>
      </w:r>
      <w:r w:rsidR="00E766E9" w:rsidRPr="005D1327">
        <w:rPr>
          <w:rFonts w:ascii="Times New Roman" w:hAnsi="Times New Roman"/>
          <w:b/>
          <w:sz w:val="22"/>
          <w:szCs w:val="22"/>
        </w:rPr>
        <w:t>f</w:t>
      </w:r>
      <w:r w:rsidR="009D36E4" w:rsidRPr="005D1327">
        <w:rPr>
          <w:rFonts w:ascii="Times New Roman" w:hAnsi="Times New Roman"/>
          <w:b/>
          <w:sz w:val="22"/>
          <w:szCs w:val="22"/>
        </w:rPr>
        <w:t>orecast</w:t>
      </w:r>
      <w:r w:rsidR="00E26545" w:rsidRPr="005D1327">
        <w:rPr>
          <w:rFonts w:ascii="Times New Roman" w:hAnsi="Times New Roman"/>
          <w:b/>
          <w:sz w:val="22"/>
          <w:szCs w:val="22"/>
        </w:rPr>
        <w:t>s</w:t>
      </w:r>
    </w:p>
    <w:p w14:paraId="4F4DBBE2" w14:textId="18758E77" w:rsidR="00002609" w:rsidRPr="005D1327" w:rsidRDefault="00002609" w:rsidP="00BA2BC7">
      <w:pPr>
        <w:pStyle w:val="PlainText"/>
        <w:snapToGrid w:val="0"/>
        <w:rPr>
          <w:rFonts w:ascii="Times New Roman" w:hAnsi="Times New Roman"/>
          <w:sz w:val="22"/>
          <w:szCs w:val="22"/>
        </w:rPr>
      </w:pPr>
    </w:p>
    <w:p w14:paraId="0B10B16E" w14:textId="0D605776" w:rsidR="00B05E26" w:rsidRPr="005D1327" w:rsidRDefault="004B36E6" w:rsidP="00BA2BC7">
      <w:pPr>
        <w:pStyle w:val="PlainText"/>
        <w:snapToGrid w:val="0"/>
        <w:rPr>
          <w:rFonts w:ascii="Times New Roman" w:hAnsi="Times New Roman"/>
          <w:sz w:val="22"/>
          <w:szCs w:val="22"/>
        </w:rPr>
      </w:pPr>
      <w:r w:rsidRPr="005D1327">
        <w:rPr>
          <w:rFonts w:ascii="Times New Roman" w:hAnsi="Times New Roman"/>
          <w:sz w:val="22"/>
          <w:szCs w:val="22"/>
        </w:rPr>
        <w:t>RSMC Tokyo work</w:t>
      </w:r>
      <w:r w:rsidR="00E26545" w:rsidRPr="005D1327">
        <w:rPr>
          <w:rFonts w:ascii="Times New Roman" w:hAnsi="Times New Roman"/>
          <w:sz w:val="22"/>
          <w:szCs w:val="22"/>
        </w:rPr>
        <w:t xml:space="preserve">s </w:t>
      </w:r>
      <w:r w:rsidRPr="005D1327">
        <w:rPr>
          <w:rFonts w:ascii="Times New Roman" w:hAnsi="Times New Roman"/>
          <w:sz w:val="22"/>
          <w:szCs w:val="22"/>
        </w:rPr>
        <w:t>as part of the World Weather Research Program (WWRP)</w:t>
      </w:r>
      <w:r w:rsidR="00E661FA" w:rsidRPr="005D1327">
        <w:rPr>
          <w:rFonts w:ascii="Times New Roman" w:hAnsi="Times New Roman"/>
          <w:sz w:val="22"/>
          <w:szCs w:val="22"/>
        </w:rPr>
        <w:t>,</w:t>
      </w:r>
      <w:r w:rsidRPr="005D1327">
        <w:rPr>
          <w:rFonts w:ascii="Times New Roman" w:hAnsi="Times New Roman"/>
          <w:sz w:val="22"/>
          <w:szCs w:val="22"/>
        </w:rPr>
        <w:t xml:space="preserve"> </w:t>
      </w:r>
      <w:r w:rsidR="00E26545" w:rsidRPr="005D1327">
        <w:rPr>
          <w:rFonts w:ascii="Times New Roman" w:hAnsi="Times New Roman"/>
          <w:sz w:val="22"/>
          <w:szCs w:val="22"/>
        </w:rPr>
        <w:t xml:space="preserve">the </w:t>
      </w:r>
      <w:r w:rsidRPr="005D1327">
        <w:rPr>
          <w:rFonts w:ascii="Times New Roman" w:hAnsi="Times New Roman"/>
          <w:sz w:val="22"/>
          <w:szCs w:val="22"/>
        </w:rPr>
        <w:t>Tropical Cyclone Program (TCP)</w:t>
      </w:r>
      <w:r w:rsidR="00E661FA" w:rsidRPr="005D1327">
        <w:rPr>
          <w:rFonts w:ascii="Times New Roman" w:hAnsi="Times New Roman"/>
          <w:sz w:val="22"/>
          <w:szCs w:val="22"/>
        </w:rPr>
        <w:t xml:space="preserve"> and </w:t>
      </w:r>
      <w:r w:rsidR="00E26545" w:rsidRPr="005D1327">
        <w:rPr>
          <w:rFonts w:ascii="Times New Roman" w:hAnsi="Times New Roman"/>
          <w:sz w:val="22"/>
          <w:szCs w:val="22"/>
        </w:rPr>
        <w:t>the</w:t>
      </w:r>
      <w:r w:rsidRPr="005D1327">
        <w:rPr>
          <w:rFonts w:ascii="Times New Roman" w:hAnsi="Times New Roman"/>
          <w:sz w:val="22"/>
          <w:szCs w:val="22"/>
        </w:rPr>
        <w:t xml:space="preserve"> North Western Pacific Tropical Cyclone Ensemble Forecast Project (NWP-TCEFP) to enhance operational use of ensemble forecast</w:t>
      </w:r>
      <w:r w:rsidR="00E26545" w:rsidRPr="005D1327">
        <w:rPr>
          <w:rFonts w:ascii="Times New Roman" w:hAnsi="Times New Roman"/>
          <w:sz w:val="22"/>
          <w:szCs w:val="22"/>
        </w:rPr>
        <w:t>s</w:t>
      </w:r>
      <w:r w:rsidRPr="005D1327">
        <w:rPr>
          <w:rFonts w:ascii="Times New Roman" w:hAnsi="Times New Roman"/>
          <w:sz w:val="22"/>
          <w:szCs w:val="22"/>
        </w:rPr>
        <w:t xml:space="preserve"> by Committee Members. </w:t>
      </w:r>
      <w:r w:rsidR="00A059CD" w:rsidRPr="005D1327">
        <w:rPr>
          <w:rFonts w:ascii="Times New Roman" w:hAnsi="Times New Roman"/>
          <w:sz w:val="22"/>
          <w:szCs w:val="22"/>
        </w:rPr>
        <w:t>Such</w:t>
      </w:r>
      <w:r w:rsidRPr="005D1327">
        <w:rPr>
          <w:rFonts w:ascii="Times New Roman" w:hAnsi="Times New Roman"/>
          <w:sz w:val="22"/>
          <w:szCs w:val="22"/>
        </w:rPr>
        <w:t xml:space="preserve"> </w:t>
      </w:r>
      <w:r w:rsidR="00756A20" w:rsidRPr="005D1327">
        <w:rPr>
          <w:rFonts w:ascii="Times New Roman" w:hAnsi="Times New Roman"/>
          <w:sz w:val="22"/>
          <w:szCs w:val="22"/>
        </w:rPr>
        <w:t>forecast</w:t>
      </w:r>
      <w:r w:rsidR="00E26545" w:rsidRPr="005D1327">
        <w:rPr>
          <w:rFonts w:ascii="Times New Roman" w:hAnsi="Times New Roman"/>
          <w:sz w:val="22"/>
          <w:szCs w:val="22"/>
        </w:rPr>
        <w:t>s are currently used for:</w:t>
      </w:r>
    </w:p>
    <w:p w14:paraId="0DBA593A" w14:textId="4E48C101" w:rsidR="005225A0" w:rsidRPr="005D1327" w:rsidRDefault="001878E7" w:rsidP="005225A0">
      <w:pPr>
        <w:pStyle w:val="BodyTextIndent"/>
        <w:numPr>
          <w:ilvl w:val="0"/>
          <w:numId w:val="12"/>
        </w:numPr>
        <w:snapToGrid w:val="0"/>
        <w:rPr>
          <w:rFonts w:ascii="Times New Roman" w:hAnsi="Times New Roman"/>
          <w:b/>
          <w:sz w:val="22"/>
          <w:szCs w:val="22"/>
        </w:rPr>
      </w:pPr>
      <w:bookmarkStart w:id="3" w:name="_Hlk93675439"/>
      <w:r w:rsidRPr="005D1327">
        <w:rPr>
          <w:rFonts w:ascii="Times New Roman" w:hAnsi="Times New Roman"/>
          <w:bCs/>
          <w:sz w:val="22"/>
          <w:szCs w:val="22"/>
        </w:rPr>
        <w:t>Provision of e</w:t>
      </w:r>
      <w:r w:rsidR="005225A0" w:rsidRPr="005D1327">
        <w:rPr>
          <w:rFonts w:ascii="Times New Roman" w:hAnsi="Times New Roman"/>
          <w:bCs/>
          <w:sz w:val="22"/>
          <w:szCs w:val="22"/>
        </w:rPr>
        <w:t xml:space="preserve">nsemble TC track guidance </w:t>
      </w:r>
      <w:r w:rsidR="00E26545" w:rsidRPr="005D1327">
        <w:rPr>
          <w:rFonts w:ascii="Times New Roman" w:hAnsi="Times New Roman"/>
          <w:bCs/>
          <w:sz w:val="22"/>
          <w:szCs w:val="22"/>
        </w:rPr>
        <w:t xml:space="preserve">from </w:t>
      </w:r>
      <w:r w:rsidR="005225A0" w:rsidRPr="005D1327">
        <w:rPr>
          <w:rFonts w:ascii="Times New Roman" w:hAnsi="Times New Roman"/>
          <w:bCs/>
          <w:sz w:val="22"/>
          <w:szCs w:val="22"/>
        </w:rPr>
        <w:t>ECMWF, NCEP, UKMO and JMA</w:t>
      </w:r>
      <w:bookmarkEnd w:id="3"/>
      <w:r w:rsidR="008C3272" w:rsidRPr="005D1327">
        <w:rPr>
          <w:rFonts w:ascii="Times New Roman" w:hAnsi="Times New Roman"/>
          <w:bCs/>
          <w:sz w:val="22"/>
          <w:szCs w:val="22"/>
        </w:rPr>
        <w:t xml:space="preserve"> </w:t>
      </w:r>
      <w:r w:rsidR="00E26545" w:rsidRPr="005D1327">
        <w:rPr>
          <w:rFonts w:ascii="Times New Roman" w:hAnsi="Times New Roman"/>
          <w:bCs/>
          <w:sz w:val="22"/>
          <w:szCs w:val="22"/>
        </w:rPr>
        <w:t xml:space="preserve">via </w:t>
      </w:r>
      <w:r w:rsidR="008C3272" w:rsidRPr="005D1327">
        <w:rPr>
          <w:rFonts w:ascii="Times New Roman" w:hAnsi="Times New Roman"/>
          <w:bCs/>
          <w:sz w:val="22"/>
          <w:szCs w:val="22"/>
        </w:rPr>
        <w:t xml:space="preserve">the NTP </w:t>
      </w:r>
      <w:r w:rsidR="008C3272" w:rsidRPr="005D1327">
        <w:rPr>
          <w:rFonts w:ascii="Times New Roman" w:hAnsi="Times New Roman"/>
          <w:bCs/>
          <w:sz w:val="22"/>
          <w:szCs w:val="22"/>
        </w:rPr>
        <w:lastRenderedPageBreak/>
        <w:t>website</w:t>
      </w:r>
      <w:r w:rsidR="00E27A59" w:rsidRPr="005D1327">
        <w:rPr>
          <w:rFonts w:ascii="Times New Roman" w:hAnsi="Times New Roman"/>
          <w:bCs/>
          <w:sz w:val="22"/>
          <w:szCs w:val="22"/>
        </w:rPr>
        <w:t>.</w:t>
      </w:r>
    </w:p>
    <w:p w14:paraId="2CD4C546" w14:textId="3F71B2B9" w:rsidR="005225A0" w:rsidRPr="005D1327" w:rsidRDefault="00E26545" w:rsidP="005225A0">
      <w:pPr>
        <w:pStyle w:val="BodyTextIndent"/>
        <w:numPr>
          <w:ilvl w:val="0"/>
          <w:numId w:val="12"/>
        </w:numPr>
        <w:snapToGrid w:val="0"/>
        <w:rPr>
          <w:rFonts w:ascii="Times New Roman" w:hAnsi="Times New Roman"/>
          <w:bCs/>
          <w:sz w:val="22"/>
          <w:szCs w:val="22"/>
        </w:rPr>
      </w:pPr>
      <w:r w:rsidRPr="005D1327">
        <w:rPr>
          <w:rFonts w:ascii="Times New Roman" w:hAnsi="Times New Roman"/>
          <w:bCs/>
          <w:sz w:val="22"/>
          <w:szCs w:val="22"/>
        </w:rPr>
        <w:t>Provision of t</w:t>
      </w:r>
      <w:r w:rsidR="00E27A59" w:rsidRPr="005D1327">
        <w:rPr>
          <w:rFonts w:ascii="Times New Roman" w:hAnsi="Times New Roman"/>
          <w:bCs/>
          <w:sz w:val="22"/>
          <w:szCs w:val="22"/>
        </w:rPr>
        <w:t xml:space="preserve">wo- and five-day </w:t>
      </w:r>
      <w:r w:rsidR="009A039E" w:rsidRPr="005D1327">
        <w:rPr>
          <w:rFonts w:ascii="Times New Roman" w:hAnsi="Times New Roman"/>
          <w:bCs/>
          <w:sz w:val="22"/>
          <w:szCs w:val="22"/>
        </w:rPr>
        <w:t>t</w:t>
      </w:r>
      <w:r w:rsidR="00E27A59" w:rsidRPr="005D1327">
        <w:rPr>
          <w:rFonts w:ascii="Times New Roman" w:hAnsi="Times New Roman"/>
          <w:bCs/>
          <w:sz w:val="22"/>
          <w:szCs w:val="22"/>
        </w:rPr>
        <w:t>ropical</w:t>
      </w:r>
      <w:r w:rsidR="009A039E" w:rsidRPr="005D1327">
        <w:rPr>
          <w:rFonts w:ascii="Times New Roman" w:hAnsi="Times New Roman"/>
          <w:bCs/>
          <w:sz w:val="22"/>
          <w:szCs w:val="22"/>
        </w:rPr>
        <w:t xml:space="preserve"> c</w:t>
      </w:r>
      <w:r w:rsidR="00E27A59" w:rsidRPr="005D1327">
        <w:rPr>
          <w:rFonts w:ascii="Times New Roman" w:hAnsi="Times New Roman"/>
          <w:bCs/>
          <w:sz w:val="22"/>
          <w:szCs w:val="22"/>
        </w:rPr>
        <w:t xml:space="preserve">yclone </w:t>
      </w:r>
      <w:r w:rsidR="009A039E" w:rsidRPr="005D1327">
        <w:rPr>
          <w:rFonts w:ascii="Times New Roman" w:hAnsi="Times New Roman"/>
          <w:bCs/>
          <w:sz w:val="22"/>
          <w:szCs w:val="22"/>
        </w:rPr>
        <w:t>a</w:t>
      </w:r>
      <w:r w:rsidR="00E27A59" w:rsidRPr="005D1327">
        <w:rPr>
          <w:rFonts w:ascii="Times New Roman" w:hAnsi="Times New Roman"/>
          <w:bCs/>
          <w:sz w:val="22"/>
          <w:szCs w:val="22"/>
        </w:rPr>
        <w:t xml:space="preserve">ctivity </w:t>
      </w:r>
      <w:r w:rsidR="009A039E" w:rsidRPr="005D1327">
        <w:rPr>
          <w:rFonts w:ascii="Times New Roman" w:hAnsi="Times New Roman"/>
          <w:bCs/>
          <w:sz w:val="22"/>
          <w:szCs w:val="22"/>
        </w:rPr>
        <w:t>p</w:t>
      </w:r>
      <w:r w:rsidR="00E27A59" w:rsidRPr="005D1327">
        <w:rPr>
          <w:rFonts w:ascii="Times New Roman" w:hAnsi="Times New Roman"/>
          <w:bCs/>
          <w:sz w:val="22"/>
          <w:szCs w:val="22"/>
        </w:rPr>
        <w:t xml:space="preserve">rediction </w:t>
      </w:r>
      <w:r w:rsidR="009A039E" w:rsidRPr="005D1327">
        <w:rPr>
          <w:rFonts w:ascii="Times New Roman" w:hAnsi="Times New Roman"/>
          <w:bCs/>
          <w:sz w:val="22"/>
          <w:szCs w:val="22"/>
        </w:rPr>
        <w:t>(TCAP) m</w:t>
      </w:r>
      <w:r w:rsidR="00E27A59" w:rsidRPr="005D1327">
        <w:rPr>
          <w:rFonts w:ascii="Times New Roman" w:hAnsi="Times New Roman"/>
          <w:bCs/>
          <w:sz w:val="22"/>
          <w:szCs w:val="22"/>
        </w:rPr>
        <w:t>aps</w:t>
      </w:r>
      <w:r w:rsidR="00756A20" w:rsidRPr="005D1327">
        <w:rPr>
          <w:rFonts w:ascii="Times New Roman" w:hAnsi="Times New Roman"/>
          <w:bCs/>
          <w:sz w:val="22"/>
          <w:szCs w:val="22"/>
        </w:rPr>
        <w:t xml:space="preserve"> display</w:t>
      </w:r>
      <w:r w:rsidRPr="005D1327">
        <w:rPr>
          <w:rFonts w:ascii="Times New Roman" w:hAnsi="Times New Roman"/>
          <w:bCs/>
          <w:sz w:val="22"/>
          <w:szCs w:val="22"/>
        </w:rPr>
        <w:t>ing</w:t>
      </w:r>
      <w:r w:rsidR="00756A20" w:rsidRPr="005D1327">
        <w:rPr>
          <w:rFonts w:ascii="Times New Roman" w:hAnsi="Times New Roman"/>
          <w:bCs/>
          <w:sz w:val="22"/>
          <w:szCs w:val="22"/>
        </w:rPr>
        <w:t xml:space="preserve"> percentage</w:t>
      </w:r>
      <w:r w:rsidRPr="005D1327">
        <w:rPr>
          <w:rFonts w:ascii="Times New Roman" w:hAnsi="Times New Roman"/>
          <w:bCs/>
          <w:sz w:val="22"/>
          <w:szCs w:val="22"/>
        </w:rPr>
        <w:t>s</w:t>
      </w:r>
      <w:r w:rsidR="00756A20" w:rsidRPr="005D1327">
        <w:rPr>
          <w:rFonts w:ascii="Times New Roman" w:hAnsi="Times New Roman"/>
          <w:bCs/>
          <w:sz w:val="22"/>
          <w:szCs w:val="22"/>
        </w:rPr>
        <w:t xml:space="preserve"> of ensemble members in which TC-like vortices are represented within 300 km of a certain location during the relevant forecast time</w:t>
      </w:r>
      <w:r w:rsidR="009A039E" w:rsidRPr="005D1327">
        <w:rPr>
          <w:rFonts w:ascii="Times New Roman" w:hAnsi="Times New Roman"/>
          <w:bCs/>
          <w:sz w:val="22"/>
          <w:szCs w:val="22"/>
        </w:rPr>
        <w:t xml:space="preserve">. </w:t>
      </w:r>
      <w:r w:rsidRPr="005D1327">
        <w:rPr>
          <w:rFonts w:ascii="Times New Roman" w:hAnsi="Times New Roman"/>
          <w:bCs/>
          <w:sz w:val="22"/>
          <w:szCs w:val="22"/>
        </w:rPr>
        <w:t>P</w:t>
      </w:r>
      <w:r w:rsidR="00C43427" w:rsidRPr="005D1327">
        <w:rPr>
          <w:rFonts w:ascii="Times New Roman" w:hAnsi="Times New Roman"/>
          <w:bCs/>
          <w:sz w:val="22"/>
          <w:szCs w:val="22"/>
        </w:rPr>
        <w:t>rovi</w:t>
      </w:r>
      <w:r w:rsidR="00AD59A9" w:rsidRPr="005D1327">
        <w:rPr>
          <w:rFonts w:ascii="Times New Roman" w:hAnsi="Times New Roman"/>
          <w:bCs/>
          <w:sz w:val="22"/>
          <w:szCs w:val="22"/>
        </w:rPr>
        <w:t>sion</w:t>
      </w:r>
      <w:r w:rsidR="009A039E" w:rsidRPr="005D1327">
        <w:rPr>
          <w:rFonts w:ascii="Times New Roman" w:hAnsi="Times New Roman"/>
          <w:bCs/>
          <w:sz w:val="22"/>
          <w:szCs w:val="22"/>
        </w:rPr>
        <w:t xml:space="preserve"> </w:t>
      </w:r>
      <w:r w:rsidR="00057FE7" w:rsidRPr="005D1327">
        <w:rPr>
          <w:rFonts w:ascii="Times New Roman" w:hAnsi="Times New Roman"/>
          <w:bCs/>
          <w:sz w:val="22"/>
          <w:szCs w:val="22"/>
        </w:rPr>
        <w:t xml:space="preserve">via </w:t>
      </w:r>
      <w:r w:rsidR="00AD59A9" w:rsidRPr="005D1327">
        <w:rPr>
          <w:rFonts w:ascii="Times New Roman" w:hAnsi="Times New Roman"/>
          <w:bCs/>
          <w:sz w:val="22"/>
          <w:szCs w:val="22"/>
        </w:rPr>
        <w:t xml:space="preserve">the NTP website </w:t>
      </w:r>
      <w:r w:rsidR="009A039E" w:rsidRPr="005D1327">
        <w:rPr>
          <w:rFonts w:ascii="Times New Roman" w:hAnsi="Times New Roman"/>
          <w:bCs/>
          <w:sz w:val="22"/>
          <w:szCs w:val="22"/>
        </w:rPr>
        <w:t xml:space="preserve">started </w:t>
      </w:r>
      <w:r w:rsidR="00DD3BE1" w:rsidRPr="005D1327">
        <w:rPr>
          <w:rFonts w:ascii="Times New Roman" w:hAnsi="Times New Roman"/>
          <w:bCs/>
          <w:sz w:val="22"/>
          <w:szCs w:val="22"/>
        </w:rPr>
        <w:t>in</w:t>
      </w:r>
      <w:r w:rsidR="009A039E" w:rsidRPr="005D1327">
        <w:rPr>
          <w:rFonts w:ascii="Times New Roman" w:hAnsi="Times New Roman"/>
          <w:bCs/>
          <w:sz w:val="22"/>
          <w:szCs w:val="22"/>
        </w:rPr>
        <w:t xml:space="preserve"> 2016</w:t>
      </w:r>
      <w:r w:rsidR="00057FE7" w:rsidRPr="005D1327">
        <w:rPr>
          <w:rFonts w:ascii="Times New Roman" w:hAnsi="Times New Roman"/>
          <w:bCs/>
          <w:sz w:val="22"/>
          <w:szCs w:val="22"/>
        </w:rPr>
        <w:t>,</w:t>
      </w:r>
      <w:r w:rsidR="009A039E" w:rsidRPr="005D1327">
        <w:rPr>
          <w:rFonts w:ascii="Times New Roman" w:hAnsi="Times New Roman"/>
          <w:bCs/>
          <w:sz w:val="22"/>
          <w:szCs w:val="22"/>
        </w:rPr>
        <w:t xml:space="preserve"> and </w:t>
      </w:r>
      <w:r w:rsidR="00057FE7" w:rsidRPr="005D1327">
        <w:rPr>
          <w:rFonts w:ascii="Times New Roman" w:hAnsi="Times New Roman"/>
          <w:bCs/>
          <w:sz w:val="22"/>
          <w:szCs w:val="22"/>
        </w:rPr>
        <w:t xml:space="preserve">accuracy </w:t>
      </w:r>
      <w:r w:rsidR="009A039E" w:rsidRPr="005D1327">
        <w:rPr>
          <w:rFonts w:ascii="Times New Roman" w:hAnsi="Times New Roman"/>
          <w:bCs/>
          <w:sz w:val="22"/>
          <w:szCs w:val="22"/>
        </w:rPr>
        <w:t xml:space="preserve">improvement </w:t>
      </w:r>
      <w:r w:rsidR="00057FE7" w:rsidRPr="005D1327">
        <w:rPr>
          <w:rFonts w:ascii="Times New Roman" w:hAnsi="Times New Roman"/>
          <w:bCs/>
          <w:sz w:val="22"/>
          <w:szCs w:val="22"/>
        </w:rPr>
        <w:t xml:space="preserve">based on </w:t>
      </w:r>
      <w:r w:rsidR="00B657B8" w:rsidRPr="005D1327">
        <w:rPr>
          <w:rFonts w:ascii="Times New Roman" w:hAnsi="Times New Roman"/>
          <w:bCs/>
          <w:sz w:val="22"/>
          <w:szCs w:val="22"/>
        </w:rPr>
        <w:t>parameter-tuning</w:t>
      </w:r>
      <w:r w:rsidR="00057FE7" w:rsidRPr="005D1327">
        <w:rPr>
          <w:rFonts w:ascii="Times New Roman" w:hAnsi="Times New Roman"/>
          <w:bCs/>
          <w:sz w:val="22"/>
          <w:szCs w:val="22"/>
        </w:rPr>
        <w:t xml:space="preserve"> was introduced in 2020 along with</w:t>
      </w:r>
      <w:r w:rsidR="009A039E" w:rsidRPr="005D1327">
        <w:rPr>
          <w:rFonts w:ascii="Times New Roman" w:hAnsi="Times New Roman"/>
          <w:bCs/>
          <w:sz w:val="22"/>
          <w:szCs w:val="22"/>
        </w:rPr>
        <w:t xml:space="preserve"> addition of climatological normal maps. </w:t>
      </w:r>
    </w:p>
    <w:p w14:paraId="739453C6" w14:textId="0EA44C5A" w:rsidR="005D63BD" w:rsidRPr="005D1327" w:rsidRDefault="00057FE7" w:rsidP="005176D3">
      <w:pPr>
        <w:pStyle w:val="BodyTextIndent"/>
        <w:numPr>
          <w:ilvl w:val="0"/>
          <w:numId w:val="12"/>
        </w:numPr>
        <w:snapToGrid w:val="0"/>
        <w:rPr>
          <w:rFonts w:ascii="Times New Roman" w:hAnsi="Times New Roman"/>
          <w:bCs/>
          <w:sz w:val="22"/>
          <w:szCs w:val="22"/>
        </w:rPr>
      </w:pPr>
      <w:r w:rsidRPr="005D1327">
        <w:rPr>
          <w:rFonts w:ascii="Times New Roman" w:hAnsi="Times New Roman"/>
          <w:bCs/>
          <w:sz w:val="22"/>
          <w:szCs w:val="22"/>
        </w:rPr>
        <w:t>P</w:t>
      </w:r>
      <w:r w:rsidR="00371DF5" w:rsidRPr="005D1327">
        <w:rPr>
          <w:rFonts w:ascii="Times New Roman" w:hAnsi="Times New Roman"/>
          <w:bCs/>
          <w:sz w:val="22"/>
          <w:szCs w:val="22"/>
        </w:rPr>
        <w:t>robability circle</w:t>
      </w:r>
      <w:r w:rsidRPr="005D1327">
        <w:rPr>
          <w:rFonts w:ascii="Times New Roman" w:hAnsi="Times New Roman"/>
          <w:bCs/>
          <w:sz w:val="22"/>
          <w:szCs w:val="22"/>
        </w:rPr>
        <w:t>s</w:t>
      </w:r>
      <w:r w:rsidR="00371DF5" w:rsidRPr="005D1327">
        <w:rPr>
          <w:rFonts w:ascii="Times New Roman" w:hAnsi="Times New Roman"/>
          <w:bCs/>
          <w:sz w:val="22"/>
          <w:szCs w:val="22"/>
        </w:rPr>
        <w:t xml:space="preserve"> show the range into which the center of a TC is expected to move with 70%</w:t>
      </w:r>
      <w:r w:rsidR="005A774D" w:rsidRPr="005D1327">
        <w:rPr>
          <w:rFonts w:ascii="Times New Roman" w:hAnsi="Times New Roman"/>
        </w:rPr>
        <w:t xml:space="preserve"> </w:t>
      </w:r>
      <w:r w:rsidR="005A774D" w:rsidRPr="005D1327">
        <w:rPr>
          <w:rFonts w:ascii="Times New Roman" w:hAnsi="Times New Roman"/>
          <w:bCs/>
          <w:sz w:val="22"/>
          <w:szCs w:val="22"/>
        </w:rPr>
        <w:t xml:space="preserve">probability at each validation time. </w:t>
      </w:r>
      <w:r w:rsidR="00F301ED" w:rsidRPr="005D1327">
        <w:rPr>
          <w:rFonts w:ascii="Times New Roman" w:hAnsi="Times New Roman"/>
          <w:bCs/>
          <w:sz w:val="22"/>
          <w:szCs w:val="22"/>
        </w:rPr>
        <w:t>Since</w:t>
      </w:r>
      <w:r w:rsidR="005A774D" w:rsidRPr="005D1327">
        <w:rPr>
          <w:rFonts w:ascii="Times New Roman" w:hAnsi="Times New Roman"/>
          <w:bCs/>
          <w:sz w:val="22"/>
          <w:szCs w:val="22"/>
        </w:rPr>
        <w:t xml:space="preserve"> June 2019, </w:t>
      </w:r>
      <w:r w:rsidR="00F301ED" w:rsidRPr="005D1327">
        <w:rPr>
          <w:rFonts w:ascii="Times New Roman" w:hAnsi="Times New Roman"/>
          <w:bCs/>
          <w:sz w:val="22"/>
          <w:szCs w:val="22"/>
        </w:rPr>
        <w:t>t</w:t>
      </w:r>
      <w:r w:rsidR="00CF5808" w:rsidRPr="005D1327">
        <w:rPr>
          <w:rFonts w:ascii="Times New Roman" w:hAnsi="Times New Roman"/>
          <w:bCs/>
          <w:sz w:val="22"/>
          <w:szCs w:val="22"/>
        </w:rPr>
        <w:t xml:space="preserve">he radius for all forecast times </w:t>
      </w:r>
      <w:r w:rsidR="00D10D09" w:rsidRPr="005D1327">
        <w:rPr>
          <w:rFonts w:ascii="Times New Roman" w:hAnsi="Times New Roman"/>
          <w:bCs/>
          <w:sz w:val="22"/>
          <w:szCs w:val="22"/>
        </w:rPr>
        <w:t xml:space="preserve">has been </w:t>
      </w:r>
      <w:r w:rsidR="00CF5808" w:rsidRPr="005D1327">
        <w:rPr>
          <w:rFonts w:ascii="Times New Roman" w:hAnsi="Times New Roman"/>
          <w:bCs/>
          <w:sz w:val="22"/>
          <w:szCs w:val="22"/>
        </w:rPr>
        <w:t xml:space="preserve">determined </w:t>
      </w:r>
      <w:r w:rsidR="00D10D09" w:rsidRPr="005D1327">
        <w:rPr>
          <w:rFonts w:ascii="Times New Roman" w:hAnsi="Times New Roman"/>
          <w:bCs/>
          <w:sz w:val="22"/>
          <w:szCs w:val="22"/>
        </w:rPr>
        <w:t xml:space="preserve">using </w:t>
      </w:r>
      <w:r w:rsidR="00CF5808" w:rsidRPr="005D1327">
        <w:rPr>
          <w:rFonts w:ascii="Times New Roman" w:hAnsi="Times New Roman"/>
          <w:bCs/>
          <w:sz w:val="22"/>
          <w:szCs w:val="22"/>
        </w:rPr>
        <w:t xml:space="preserve">the multiple ensemble method, which is solely </w:t>
      </w:r>
      <w:r w:rsidR="00D10D09" w:rsidRPr="005D1327">
        <w:rPr>
          <w:rFonts w:ascii="Times New Roman" w:hAnsi="Times New Roman"/>
          <w:bCs/>
          <w:sz w:val="22"/>
          <w:szCs w:val="22"/>
        </w:rPr>
        <w:t>premised on</w:t>
      </w:r>
      <w:r w:rsidR="00CF5808" w:rsidRPr="005D1327">
        <w:rPr>
          <w:rFonts w:ascii="Times New Roman" w:hAnsi="Times New Roman"/>
          <w:bCs/>
          <w:sz w:val="22"/>
          <w:szCs w:val="22"/>
        </w:rPr>
        <w:t xml:space="preserve"> confidence level</w:t>
      </w:r>
      <w:r w:rsidR="00D10D09" w:rsidRPr="005D1327">
        <w:rPr>
          <w:rFonts w:ascii="Times New Roman" w:hAnsi="Times New Roman"/>
          <w:bCs/>
          <w:sz w:val="22"/>
          <w:szCs w:val="22"/>
        </w:rPr>
        <w:t>s</w:t>
      </w:r>
      <w:r w:rsidR="00CF5808" w:rsidRPr="005D1327">
        <w:rPr>
          <w:rFonts w:ascii="Times New Roman" w:hAnsi="Times New Roman"/>
          <w:bCs/>
          <w:sz w:val="22"/>
          <w:szCs w:val="22"/>
        </w:rPr>
        <w:t xml:space="preserve"> based on cumulative ensemble spread calculated using ECMWF, NCEP</w:t>
      </w:r>
      <w:r w:rsidR="00A059CD" w:rsidRPr="005D1327">
        <w:rPr>
          <w:rFonts w:ascii="Times New Roman" w:hAnsi="Times New Roman"/>
          <w:bCs/>
          <w:sz w:val="22"/>
          <w:szCs w:val="22"/>
        </w:rPr>
        <w:t xml:space="preserve"> and</w:t>
      </w:r>
      <w:r w:rsidR="00CF5808" w:rsidRPr="005D1327">
        <w:rPr>
          <w:rFonts w:ascii="Times New Roman" w:hAnsi="Times New Roman"/>
          <w:bCs/>
          <w:sz w:val="22"/>
          <w:szCs w:val="22"/>
        </w:rPr>
        <w:t xml:space="preserve"> UKMO global EPSs in addition to GEPS.</w:t>
      </w:r>
    </w:p>
    <w:p w14:paraId="331B8255" w14:textId="77777777" w:rsidR="005225A0" w:rsidRPr="005D1327" w:rsidRDefault="005225A0" w:rsidP="00BA2BC7">
      <w:pPr>
        <w:pStyle w:val="PlainText"/>
        <w:snapToGrid w:val="0"/>
        <w:rPr>
          <w:rFonts w:ascii="Times New Roman" w:hAnsi="Times New Roman"/>
          <w:sz w:val="22"/>
          <w:szCs w:val="22"/>
        </w:rPr>
      </w:pPr>
    </w:p>
    <w:p w14:paraId="6F8FC86F" w14:textId="12CE2851" w:rsidR="00E808E0" w:rsidRPr="005D1327" w:rsidRDefault="001F12D0" w:rsidP="00BA2BC7">
      <w:pPr>
        <w:pStyle w:val="PlainText"/>
        <w:snapToGrid w:val="0"/>
        <w:rPr>
          <w:rFonts w:ascii="Times New Roman" w:hAnsi="Times New Roman"/>
          <w:sz w:val="22"/>
          <w:szCs w:val="22"/>
        </w:rPr>
      </w:pPr>
      <w:r w:rsidRPr="005D1327">
        <w:rPr>
          <w:rFonts w:ascii="Times New Roman" w:hAnsi="Times New Roman"/>
          <w:sz w:val="22"/>
          <w:szCs w:val="22"/>
        </w:rPr>
        <w:t>GEPS</w:t>
      </w:r>
      <w:r w:rsidR="00D10D09" w:rsidRPr="005D1327">
        <w:rPr>
          <w:rFonts w:ascii="Times New Roman" w:hAnsi="Times New Roman"/>
          <w:sz w:val="22"/>
          <w:szCs w:val="22"/>
        </w:rPr>
        <w:t xml:space="preserve"> upgrades were</w:t>
      </w:r>
      <w:r w:rsidR="00E808E0" w:rsidRPr="005D1327">
        <w:rPr>
          <w:rFonts w:ascii="Times New Roman" w:hAnsi="Times New Roman"/>
          <w:sz w:val="22"/>
          <w:szCs w:val="22"/>
        </w:rPr>
        <w:t xml:space="preserve"> made</w:t>
      </w:r>
      <w:r w:rsidR="00D10D09" w:rsidRPr="005D1327">
        <w:rPr>
          <w:rFonts w:ascii="Times New Roman" w:hAnsi="Times New Roman"/>
          <w:sz w:val="22"/>
          <w:szCs w:val="22"/>
        </w:rPr>
        <w:t xml:space="preserve"> in March 2021</w:t>
      </w:r>
      <w:r w:rsidR="00E808E0" w:rsidRPr="005D1327">
        <w:rPr>
          <w:rFonts w:ascii="Times New Roman" w:hAnsi="Times New Roman"/>
          <w:sz w:val="22"/>
          <w:szCs w:val="22"/>
        </w:rPr>
        <w:t>, with increase</w:t>
      </w:r>
      <w:r w:rsidR="00D10D09" w:rsidRPr="005D1327">
        <w:rPr>
          <w:rFonts w:ascii="Times New Roman" w:hAnsi="Times New Roman"/>
          <w:sz w:val="22"/>
          <w:szCs w:val="22"/>
        </w:rPr>
        <w:t>d</w:t>
      </w:r>
      <w:r w:rsidRPr="005D1327">
        <w:rPr>
          <w:rFonts w:ascii="Times New Roman" w:hAnsi="Times New Roman"/>
          <w:sz w:val="22"/>
          <w:szCs w:val="22"/>
        </w:rPr>
        <w:t xml:space="preserve"> </w:t>
      </w:r>
      <w:r w:rsidR="00E808E0" w:rsidRPr="005D1327">
        <w:rPr>
          <w:rFonts w:ascii="Times New Roman" w:hAnsi="Times New Roman"/>
          <w:sz w:val="22"/>
          <w:szCs w:val="22"/>
        </w:rPr>
        <w:t>ensemble size (27 to 51) for forecasts with lead times up to 264</w:t>
      </w:r>
      <w:r w:rsidR="00D10D09" w:rsidRPr="005D1327">
        <w:rPr>
          <w:rFonts w:ascii="Times New Roman" w:hAnsi="Times New Roman"/>
          <w:sz w:val="22"/>
          <w:szCs w:val="22"/>
        </w:rPr>
        <w:t xml:space="preserve"> hours (S</w:t>
      </w:r>
      <w:r w:rsidR="00E808E0" w:rsidRPr="005D1327">
        <w:rPr>
          <w:rFonts w:ascii="Times New Roman" w:hAnsi="Times New Roman"/>
          <w:sz w:val="22"/>
          <w:szCs w:val="22"/>
        </w:rPr>
        <w:t>ection 5.3</w:t>
      </w:r>
      <w:r w:rsidR="00D10D09" w:rsidRPr="005D1327">
        <w:rPr>
          <w:rFonts w:ascii="Times New Roman" w:hAnsi="Times New Roman"/>
          <w:sz w:val="22"/>
          <w:szCs w:val="22"/>
        </w:rPr>
        <w:t>)</w:t>
      </w:r>
      <w:r w:rsidR="00E808E0" w:rsidRPr="005D1327">
        <w:rPr>
          <w:rFonts w:ascii="Times New Roman" w:hAnsi="Times New Roman"/>
          <w:sz w:val="22"/>
          <w:szCs w:val="22"/>
        </w:rPr>
        <w:t xml:space="preserve">. </w:t>
      </w:r>
    </w:p>
    <w:p w14:paraId="144FA7B4" w14:textId="77777777" w:rsidR="001F12D0" w:rsidRPr="005D1327" w:rsidRDefault="001F12D0" w:rsidP="00BA2BC7">
      <w:pPr>
        <w:pStyle w:val="PlainText"/>
        <w:snapToGrid w:val="0"/>
        <w:rPr>
          <w:rFonts w:ascii="Times New Roman" w:hAnsi="Times New Roman"/>
          <w:sz w:val="22"/>
          <w:szCs w:val="22"/>
        </w:rPr>
      </w:pPr>
    </w:p>
    <w:p w14:paraId="5598D659" w14:textId="77777777" w:rsidR="00B05E26" w:rsidRPr="005D1327" w:rsidRDefault="00B05E26" w:rsidP="00BA2BC7">
      <w:pPr>
        <w:pStyle w:val="PlainText"/>
        <w:snapToGrid w:val="0"/>
        <w:rPr>
          <w:rFonts w:ascii="Times New Roman" w:hAnsi="Times New Roman"/>
          <w:sz w:val="22"/>
          <w:szCs w:val="22"/>
        </w:rPr>
      </w:pPr>
    </w:p>
    <w:p w14:paraId="742DBDA4" w14:textId="0BB91695" w:rsidR="00EA03D2" w:rsidRPr="005D1327" w:rsidRDefault="007C09EB" w:rsidP="00BA2BC7">
      <w:pPr>
        <w:pStyle w:val="PlainText"/>
        <w:snapToGrid w:val="0"/>
        <w:rPr>
          <w:rFonts w:ascii="Times New Roman" w:hAnsi="Times New Roman"/>
          <w:sz w:val="22"/>
          <w:szCs w:val="22"/>
        </w:rPr>
      </w:pPr>
      <w:r w:rsidRPr="005D1327">
        <w:rPr>
          <w:rFonts w:ascii="Times New Roman" w:hAnsi="Times New Roman"/>
          <w:b/>
          <w:sz w:val="22"/>
          <w:szCs w:val="22"/>
        </w:rPr>
        <w:t>3.3</w:t>
      </w:r>
      <w:r w:rsidR="00891B81" w:rsidRPr="005D1327">
        <w:rPr>
          <w:rFonts w:ascii="Times New Roman" w:hAnsi="Times New Roman"/>
          <w:b/>
          <w:sz w:val="22"/>
          <w:szCs w:val="22"/>
        </w:rPr>
        <w:t xml:space="preserve"> </w:t>
      </w:r>
      <w:r w:rsidR="00C769F7" w:rsidRPr="005D1327">
        <w:rPr>
          <w:rFonts w:ascii="Times New Roman" w:hAnsi="Times New Roman"/>
          <w:b/>
          <w:sz w:val="22"/>
          <w:szCs w:val="22"/>
        </w:rPr>
        <w:t xml:space="preserve">Development of </w:t>
      </w:r>
      <w:r w:rsidR="00DE3888" w:rsidRPr="005D1327">
        <w:rPr>
          <w:rFonts w:ascii="Times New Roman" w:hAnsi="Times New Roman"/>
          <w:b/>
          <w:sz w:val="22"/>
          <w:szCs w:val="22"/>
        </w:rPr>
        <w:t>R</w:t>
      </w:r>
      <w:r w:rsidR="00C769F7" w:rsidRPr="005D1327">
        <w:rPr>
          <w:rFonts w:ascii="Times New Roman" w:hAnsi="Times New Roman"/>
          <w:b/>
          <w:sz w:val="22"/>
          <w:szCs w:val="22"/>
        </w:rPr>
        <w:t xml:space="preserve">egional </w:t>
      </w:r>
      <w:r w:rsidR="00DE3888" w:rsidRPr="005D1327">
        <w:rPr>
          <w:rFonts w:ascii="Times New Roman" w:hAnsi="Times New Roman"/>
          <w:b/>
          <w:sz w:val="22"/>
          <w:szCs w:val="22"/>
        </w:rPr>
        <w:t>R</w:t>
      </w:r>
      <w:r w:rsidR="00C769F7" w:rsidRPr="005D1327">
        <w:rPr>
          <w:rFonts w:ascii="Times New Roman" w:hAnsi="Times New Roman"/>
          <w:b/>
          <w:sz w:val="22"/>
          <w:szCs w:val="22"/>
        </w:rPr>
        <w:t xml:space="preserve">adar </w:t>
      </w:r>
      <w:r w:rsidR="00DE3888" w:rsidRPr="005D1327">
        <w:rPr>
          <w:rFonts w:ascii="Times New Roman" w:hAnsi="Times New Roman"/>
          <w:b/>
          <w:sz w:val="22"/>
          <w:szCs w:val="22"/>
        </w:rPr>
        <w:t>N</w:t>
      </w:r>
      <w:r w:rsidR="00C769F7" w:rsidRPr="005D1327">
        <w:rPr>
          <w:rFonts w:ascii="Times New Roman" w:hAnsi="Times New Roman"/>
          <w:b/>
          <w:sz w:val="22"/>
          <w:szCs w:val="22"/>
        </w:rPr>
        <w:t>etwork</w:t>
      </w:r>
    </w:p>
    <w:p w14:paraId="4782CC2A" w14:textId="1FE4C3BF" w:rsidR="0021326D" w:rsidRPr="005D1327" w:rsidRDefault="0021326D" w:rsidP="0021326D">
      <w:pPr>
        <w:pStyle w:val="PlainText"/>
        <w:snapToGrid w:val="0"/>
        <w:rPr>
          <w:rFonts w:ascii="Times New Roman" w:hAnsi="Times New Roman"/>
          <w:sz w:val="22"/>
          <w:szCs w:val="22"/>
        </w:rPr>
      </w:pPr>
      <w:r w:rsidRPr="005D1327">
        <w:rPr>
          <w:rFonts w:ascii="Times New Roman" w:hAnsi="Times New Roman"/>
          <w:sz w:val="22"/>
          <w:szCs w:val="22"/>
        </w:rPr>
        <w:t>Development</w:t>
      </w:r>
      <w:r w:rsidRPr="005D1327">
        <w:rPr>
          <w:rFonts w:ascii="Times New Roman" w:hAnsi="Times New Roman"/>
          <w:sz w:val="20"/>
          <w:szCs w:val="22"/>
        </w:rPr>
        <w:t xml:space="preserve"> </w:t>
      </w:r>
      <w:r w:rsidRPr="005D1327">
        <w:rPr>
          <w:rFonts w:ascii="Times New Roman" w:hAnsi="Times New Roman"/>
          <w:sz w:val="22"/>
          <w:szCs w:val="22"/>
        </w:rPr>
        <w:t>of</w:t>
      </w:r>
      <w:r w:rsidRPr="005D1327">
        <w:rPr>
          <w:rFonts w:ascii="Times New Roman" w:hAnsi="Times New Roman"/>
          <w:sz w:val="20"/>
          <w:szCs w:val="22"/>
        </w:rPr>
        <w:t xml:space="preserve"> </w:t>
      </w:r>
      <w:r w:rsidRPr="005D1327">
        <w:rPr>
          <w:rFonts w:ascii="Times New Roman" w:hAnsi="Times New Roman"/>
          <w:sz w:val="22"/>
          <w:szCs w:val="22"/>
        </w:rPr>
        <w:t>Regional</w:t>
      </w:r>
      <w:r w:rsidRPr="005D1327">
        <w:rPr>
          <w:rFonts w:ascii="Times New Roman" w:hAnsi="Times New Roman"/>
          <w:sz w:val="20"/>
          <w:szCs w:val="22"/>
        </w:rPr>
        <w:t xml:space="preserve"> </w:t>
      </w:r>
      <w:r w:rsidRPr="005D1327">
        <w:rPr>
          <w:rFonts w:ascii="Times New Roman" w:hAnsi="Times New Roman"/>
          <w:sz w:val="22"/>
          <w:szCs w:val="22"/>
        </w:rPr>
        <w:t>Radar</w:t>
      </w:r>
      <w:r w:rsidRPr="005D1327">
        <w:rPr>
          <w:rFonts w:ascii="Times New Roman" w:hAnsi="Times New Roman"/>
          <w:sz w:val="20"/>
          <w:szCs w:val="22"/>
        </w:rPr>
        <w:t xml:space="preserve"> </w:t>
      </w:r>
      <w:r w:rsidRPr="005D1327">
        <w:rPr>
          <w:rFonts w:ascii="Times New Roman" w:hAnsi="Times New Roman"/>
          <w:sz w:val="22"/>
          <w:szCs w:val="22"/>
        </w:rPr>
        <w:t>Network</w:t>
      </w:r>
      <w:r w:rsidRPr="005D1327">
        <w:rPr>
          <w:rFonts w:ascii="Times New Roman" w:hAnsi="Times New Roman"/>
          <w:sz w:val="20"/>
          <w:szCs w:val="22"/>
        </w:rPr>
        <w:t xml:space="preserve"> </w:t>
      </w:r>
      <w:r w:rsidRPr="005D1327">
        <w:rPr>
          <w:rFonts w:ascii="Times New Roman" w:hAnsi="Times New Roman"/>
          <w:sz w:val="22"/>
          <w:szCs w:val="22"/>
        </w:rPr>
        <w:t>is</w:t>
      </w:r>
      <w:r w:rsidRPr="005D1327">
        <w:rPr>
          <w:rFonts w:ascii="Times New Roman" w:hAnsi="Times New Roman"/>
          <w:sz w:val="20"/>
          <w:szCs w:val="22"/>
        </w:rPr>
        <w:t xml:space="preserve"> </w:t>
      </w:r>
      <w:r w:rsidRPr="005D1327">
        <w:rPr>
          <w:rFonts w:ascii="Times New Roman" w:hAnsi="Times New Roman"/>
          <w:sz w:val="22"/>
          <w:szCs w:val="22"/>
        </w:rPr>
        <w:t>a</w:t>
      </w:r>
      <w:r w:rsidRPr="005D1327">
        <w:rPr>
          <w:rFonts w:ascii="Times New Roman" w:hAnsi="Times New Roman"/>
          <w:sz w:val="20"/>
          <w:szCs w:val="22"/>
        </w:rPr>
        <w:t xml:space="preserve"> </w:t>
      </w:r>
      <w:r w:rsidRPr="005D1327">
        <w:rPr>
          <w:rFonts w:ascii="Times New Roman" w:hAnsi="Times New Roman"/>
          <w:sz w:val="22"/>
          <w:szCs w:val="22"/>
        </w:rPr>
        <w:t>project</w:t>
      </w:r>
      <w:r w:rsidRPr="005D1327">
        <w:rPr>
          <w:rFonts w:ascii="Times New Roman" w:hAnsi="Times New Roman"/>
          <w:sz w:val="20"/>
          <w:szCs w:val="22"/>
        </w:rPr>
        <w:t xml:space="preserve"> </w:t>
      </w:r>
      <w:r w:rsidRPr="005D1327">
        <w:rPr>
          <w:rFonts w:ascii="Times New Roman" w:hAnsi="Times New Roman"/>
          <w:sz w:val="22"/>
          <w:szCs w:val="22"/>
        </w:rPr>
        <w:t>of</w:t>
      </w:r>
      <w:r w:rsidRPr="005D1327">
        <w:rPr>
          <w:rFonts w:ascii="Times New Roman" w:hAnsi="Times New Roman"/>
          <w:sz w:val="20"/>
          <w:szCs w:val="22"/>
        </w:rPr>
        <w:t xml:space="preserve"> </w:t>
      </w:r>
      <w:r w:rsidRPr="005D1327">
        <w:rPr>
          <w:rFonts w:ascii="Times New Roman" w:hAnsi="Times New Roman"/>
          <w:sz w:val="22"/>
          <w:szCs w:val="22"/>
        </w:rPr>
        <w:t>the</w:t>
      </w:r>
      <w:r w:rsidRPr="005D1327">
        <w:rPr>
          <w:rFonts w:ascii="Times New Roman" w:hAnsi="Times New Roman"/>
          <w:sz w:val="20"/>
          <w:szCs w:val="22"/>
        </w:rPr>
        <w:t xml:space="preserve"> </w:t>
      </w:r>
      <w:r w:rsidR="00DE3888" w:rsidRPr="005D1327">
        <w:rPr>
          <w:rFonts w:ascii="Times New Roman" w:hAnsi="Times New Roman"/>
          <w:sz w:val="22"/>
          <w:szCs w:val="22"/>
        </w:rPr>
        <w:t xml:space="preserve">Typhoon Committee's </w:t>
      </w:r>
      <w:r w:rsidRPr="005D1327">
        <w:rPr>
          <w:rFonts w:ascii="Times New Roman" w:hAnsi="Times New Roman"/>
          <w:sz w:val="22"/>
          <w:szCs w:val="22"/>
        </w:rPr>
        <w:t>Working</w:t>
      </w:r>
      <w:r w:rsidRPr="005D1327">
        <w:rPr>
          <w:rFonts w:ascii="Times New Roman" w:hAnsi="Times New Roman"/>
          <w:sz w:val="20"/>
          <w:szCs w:val="22"/>
        </w:rPr>
        <w:t xml:space="preserve"> </w:t>
      </w:r>
      <w:r w:rsidRPr="005D1327">
        <w:rPr>
          <w:rFonts w:ascii="Times New Roman" w:hAnsi="Times New Roman"/>
          <w:sz w:val="22"/>
          <w:szCs w:val="22"/>
        </w:rPr>
        <w:t>Group</w:t>
      </w:r>
      <w:r w:rsidRPr="005D1327">
        <w:rPr>
          <w:rFonts w:ascii="Times New Roman" w:hAnsi="Times New Roman"/>
          <w:sz w:val="20"/>
          <w:szCs w:val="22"/>
        </w:rPr>
        <w:t xml:space="preserve"> </w:t>
      </w:r>
      <w:r w:rsidRPr="005D1327">
        <w:rPr>
          <w:rFonts w:ascii="Times New Roman" w:hAnsi="Times New Roman"/>
          <w:sz w:val="22"/>
          <w:szCs w:val="22"/>
        </w:rPr>
        <w:t>on</w:t>
      </w:r>
      <w:r w:rsidRPr="005D1327">
        <w:rPr>
          <w:rFonts w:ascii="Times New Roman" w:hAnsi="Times New Roman"/>
          <w:sz w:val="20"/>
          <w:szCs w:val="22"/>
        </w:rPr>
        <w:t xml:space="preserve"> </w:t>
      </w:r>
      <w:r w:rsidRPr="005D1327">
        <w:rPr>
          <w:rFonts w:ascii="Times New Roman" w:hAnsi="Times New Roman"/>
          <w:sz w:val="22"/>
          <w:szCs w:val="22"/>
        </w:rPr>
        <w:t xml:space="preserve">Meteorology. Technical assistance provided </w:t>
      </w:r>
      <w:r w:rsidR="008C6E21" w:rsidRPr="005D1327">
        <w:rPr>
          <w:rFonts w:ascii="Times New Roman" w:hAnsi="Times New Roman"/>
          <w:sz w:val="22"/>
          <w:szCs w:val="22"/>
        </w:rPr>
        <w:t xml:space="preserve">via </w:t>
      </w:r>
      <w:r w:rsidRPr="005D1327">
        <w:rPr>
          <w:rFonts w:ascii="Times New Roman" w:hAnsi="Times New Roman"/>
          <w:sz w:val="22"/>
          <w:szCs w:val="22"/>
        </w:rPr>
        <w:t>th</w:t>
      </w:r>
      <w:r w:rsidR="008C6E21" w:rsidRPr="005D1327">
        <w:rPr>
          <w:rFonts w:ascii="Times New Roman" w:hAnsi="Times New Roman"/>
          <w:sz w:val="22"/>
          <w:szCs w:val="22"/>
        </w:rPr>
        <w:t>e</w:t>
      </w:r>
      <w:r w:rsidRPr="005D1327">
        <w:rPr>
          <w:rFonts w:ascii="Times New Roman" w:hAnsi="Times New Roman"/>
          <w:sz w:val="22"/>
          <w:szCs w:val="22"/>
        </w:rPr>
        <w:t xml:space="preserve"> project includes development of a domestic radar network, radar data quality control</w:t>
      </w:r>
      <w:r w:rsidR="008C6E21" w:rsidRPr="005D1327">
        <w:rPr>
          <w:rFonts w:ascii="Times New Roman" w:hAnsi="Times New Roman"/>
          <w:sz w:val="22"/>
          <w:szCs w:val="22"/>
        </w:rPr>
        <w:t xml:space="preserve"> and</w:t>
      </w:r>
      <w:r w:rsidRPr="005D1327">
        <w:rPr>
          <w:rFonts w:ascii="Times New Roman" w:hAnsi="Times New Roman"/>
          <w:sz w:val="22"/>
          <w:szCs w:val="22"/>
        </w:rPr>
        <w:t xml:space="preserve"> application of composite as well as quantitative precipitation estimation (QPE) techniques to the nationwide radar network. As a result of activities </w:t>
      </w:r>
      <w:r w:rsidR="008C6E21" w:rsidRPr="005D1327">
        <w:rPr>
          <w:rFonts w:ascii="Times New Roman" w:hAnsi="Times New Roman"/>
          <w:sz w:val="22"/>
          <w:szCs w:val="22"/>
        </w:rPr>
        <w:t xml:space="preserve">conducted in collaboration </w:t>
      </w:r>
      <w:r w:rsidRPr="005D1327">
        <w:rPr>
          <w:rFonts w:ascii="Times New Roman" w:hAnsi="Times New Roman"/>
          <w:sz w:val="22"/>
          <w:szCs w:val="22"/>
        </w:rPr>
        <w:t>with Thailand and Malaysia</w:t>
      </w:r>
      <w:r w:rsidR="003E3F5B" w:rsidRPr="005D1327">
        <w:rPr>
          <w:rFonts w:ascii="Times New Roman" w:hAnsi="Times New Roman"/>
          <w:sz w:val="22"/>
          <w:szCs w:val="22"/>
        </w:rPr>
        <w:t xml:space="preserve"> (</w:t>
      </w:r>
      <w:r w:rsidRPr="005D1327">
        <w:rPr>
          <w:rFonts w:ascii="Times New Roman" w:hAnsi="Times New Roman"/>
          <w:sz w:val="22"/>
          <w:szCs w:val="22"/>
        </w:rPr>
        <w:t xml:space="preserve">such as </w:t>
      </w:r>
      <w:r w:rsidR="008C6E21" w:rsidRPr="005D1327">
        <w:rPr>
          <w:rFonts w:ascii="Times New Roman" w:hAnsi="Times New Roman"/>
          <w:sz w:val="22"/>
          <w:szCs w:val="22"/>
        </w:rPr>
        <w:t xml:space="preserve">participation in </w:t>
      </w:r>
      <w:r w:rsidRPr="005D1327">
        <w:rPr>
          <w:rFonts w:ascii="Times New Roman" w:hAnsi="Times New Roman"/>
          <w:sz w:val="22"/>
          <w:szCs w:val="22"/>
        </w:rPr>
        <w:t>technical meetings and workshops</w:t>
      </w:r>
      <w:r w:rsidR="003E3F5B" w:rsidRPr="005D1327">
        <w:rPr>
          <w:rFonts w:ascii="Times New Roman" w:hAnsi="Times New Roman"/>
          <w:sz w:val="22"/>
          <w:szCs w:val="22"/>
        </w:rPr>
        <w:t>)</w:t>
      </w:r>
      <w:r w:rsidRPr="005D1327">
        <w:rPr>
          <w:rFonts w:ascii="Times New Roman" w:hAnsi="Times New Roman"/>
          <w:sz w:val="22"/>
          <w:szCs w:val="22"/>
        </w:rPr>
        <w:t xml:space="preserve">, an experimental radar data exchange </w:t>
      </w:r>
      <w:r w:rsidR="003E3F5B" w:rsidRPr="005D1327">
        <w:rPr>
          <w:rFonts w:ascii="Times New Roman" w:hAnsi="Times New Roman"/>
          <w:sz w:val="22"/>
          <w:szCs w:val="22"/>
        </w:rPr>
        <w:t>involving</w:t>
      </w:r>
      <w:r w:rsidRPr="005D1327">
        <w:rPr>
          <w:rFonts w:ascii="Times New Roman" w:hAnsi="Times New Roman"/>
          <w:sz w:val="22"/>
          <w:szCs w:val="22"/>
        </w:rPr>
        <w:t xml:space="preserve"> </w:t>
      </w:r>
      <w:r w:rsidR="008C6E21" w:rsidRPr="005D1327">
        <w:rPr>
          <w:rFonts w:ascii="Times New Roman" w:hAnsi="Times New Roman"/>
          <w:sz w:val="22"/>
          <w:szCs w:val="22"/>
        </w:rPr>
        <w:t xml:space="preserve">these nations </w:t>
      </w:r>
      <w:r w:rsidRPr="005D1327">
        <w:rPr>
          <w:rFonts w:ascii="Times New Roman" w:hAnsi="Times New Roman"/>
          <w:sz w:val="22"/>
          <w:szCs w:val="22"/>
        </w:rPr>
        <w:t xml:space="preserve">and Japan </w:t>
      </w:r>
      <w:r w:rsidR="008C6E21" w:rsidRPr="005D1327">
        <w:rPr>
          <w:rFonts w:ascii="Times New Roman" w:hAnsi="Times New Roman"/>
          <w:sz w:val="22"/>
          <w:szCs w:val="22"/>
        </w:rPr>
        <w:t xml:space="preserve">was initiated </w:t>
      </w:r>
      <w:r w:rsidRPr="005D1327">
        <w:rPr>
          <w:rFonts w:ascii="Times New Roman" w:hAnsi="Times New Roman"/>
          <w:sz w:val="22"/>
          <w:szCs w:val="22"/>
        </w:rPr>
        <w:t xml:space="preserve">in 2016. Hourly regional radar composite imagery </w:t>
      </w:r>
      <w:r w:rsidR="00B52298" w:rsidRPr="005D1327">
        <w:rPr>
          <w:rFonts w:ascii="Times New Roman" w:hAnsi="Times New Roman"/>
          <w:sz w:val="22"/>
          <w:szCs w:val="22"/>
        </w:rPr>
        <w:t xml:space="preserve">based on </w:t>
      </w:r>
      <w:r w:rsidRPr="005D1327">
        <w:rPr>
          <w:rFonts w:ascii="Times New Roman" w:hAnsi="Times New Roman"/>
          <w:sz w:val="22"/>
          <w:szCs w:val="22"/>
        </w:rPr>
        <w:t>the exchange data is available on the RSMC Tokyo NTP website at https://tynwp-web.kishou.go.jp/Analysis/Radar/index.html.</w:t>
      </w:r>
    </w:p>
    <w:p w14:paraId="7FDF34BB" w14:textId="54CC9263" w:rsidR="0021326D" w:rsidRPr="005D1327" w:rsidRDefault="0021326D" w:rsidP="0021326D">
      <w:pPr>
        <w:pStyle w:val="PlainText"/>
        <w:snapToGrid w:val="0"/>
        <w:rPr>
          <w:rFonts w:ascii="Times New Roman" w:hAnsi="Times New Roman"/>
          <w:sz w:val="22"/>
          <w:szCs w:val="22"/>
        </w:rPr>
      </w:pPr>
      <w:r w:rsidRPr="005D1327">
        <w:rPr>
          <w:rFonts w:ascii="Times New Roman" w:hAnsi="Times New Roman"/>
          <w:sz w:val="22"/>
          <w:szCs w:val="22"/>
        </w:rPr>
        <w:t xml:space="preserve">In 2018, Lao </w:t>
      </w:r>
      <w:r w:rsidR="003E3F5B" w:rsidRPr="005D1327">
        <w:rPr>
          <w:rFonts w:ascii="Times New Roman" w:hAnsi="Times New Roman"/>
          <w:sz w:val="22"/>
          <w:szCs w:val="22"/>
        </w:rPr>
        <w:t>PDR</w:t>
      </w:r>
      <w:r w:rsidRPr="005D1327">
        <w:rPr>
          <w:rFonts w:ascii="Times New Roman" w:hAnsi="Times New Roman"/>
          <w:sz w:val="22"/>
          <w:szCs w:val="22"/>
        </w:rPr>
        <w:t xml:space="preserve">, the Philippines and </w:t>
      </w:r>
      <w:r w:rsidR="003E3F5B" w:rsidRPr="005D1327">
        <w:rPr>
          <w:rFonts w:ascii="Times New Roman" w:hAnsi="Times New Roman"/>
          <w:sz w:val="22"/>
          <w:szCs w:val="22"/>
        </w:rPr>
        <w:t>Viet</w:t>
      </w:r>
      <w:r w:rsidR="004103FE" w:rsidRPr="005D1327">
        <w:rPr>
          <w:rFonts w:ascii="Times New Roman" w:hAnsi="Times New Roman"/>
          <w:sz w:val="22"/>
          <w:szCs w:val="22"/>
        </w:rPr>
        <w:t xml:space="preserve"> N</w:t>
      </w:r>
      <w:r w:rsidR="003E3F5B" w:rsidRPr="005D1327">
        <w:rPr>
          <w:rFonts w:ascii="Times New Roman" w:hAnsi="Times New Roman"/>
          <w:sz w:val="22"/>
          <w:szCs w:val="22"/>
        </w:rPr>
        <w:t>am</w:t>
      </w:r>
      <w:r w:rsidRPr="005D1327">
        <w:rPr>
          <w:rFonts w:ascii="Times New Roman" w:hAnsi="Times New Roman"/>
          <w:sz w:val="22"/>
          <w:szCs w:val="22"/>
        </w:rPr>
        <w:t xml:space="preserve"> joined the project, and technical meetings were held at JMA headquarters in 2018 and 2019. </w:t>
      </w:r>
      <w:r w:rsidR="00B52298" w:rsidRPr="005D1327">
        <w:rPr>
          <w:rFonts w:ascii="Times New Roman" w:hAnsi="Times New Roman"/>
          <w:sz w:val="22"/>
          <w:szCs w:val="22"/>
        </w:rPr>
        <w:t>Based on</w:t>
      </w:r>
      <w:r w:rsidRPr="005D1327">
        <w:rPr>
          <w:rFonts w:ascii="Times New Roman" w:hAnsi="Times New Roman"/>
          <w:sz w:val="22"/>
          <w:szCs w:val="22"/>
        </w:rPr>
        <w:t xml:space="preserve"> the</w:t>
      </w:r>
      <w:r w:rsidR="00B52298" w:rsidRPr="005D1327">
        <w:rPr>
          <w:rFonts w:ascii="Times New Roman" w:hAnsi="Times New Roman"/>
          <w:sz w:val="22"/>
          <w:szCs w:val="22"/>
        </w:rPr>
        <w:t xml:space="preserve"> 2019</w:t>
      </w:r>
      <w:r w:rsidRPr="005D1327">
        <w:rPr>
          <w:rFonts w:ascii="Times New Roman" w:hAnsi="Times New Roman"/>
          <w:sz w:val="22"/>
          <w:szCs w:val="22"/>
        </w:rPr>
        <w:t xml:space="preserve"> meeting, a sample regional composite map consisting of participating Members’ radar data was produced in 2021 to demonstrate the usefulness of regional radar data exchange. </w:t>
      </w:r>
      <w:r w:rsidR="00B52298" w:rsidRPr="005D1327">
        <w:rPr>
          <w:rFonts w:ascii="Times New Roman" w:hAnsi="Times New Roman"/>
          <w:sz w:val="22"/>
          <w:szCs w:val="22"/>
        </w:rPr>
        <w:t xml:space="preserve">Members at </w:t>
      </w:r>
      <w:r w:rsidRPr="005D1327">
        <w:rPr>
          <w:rFonts w:ascii="Times New Roman" w:hAnsi="Times New Roman"/>
          <w:sz w:val="22"/>
          <w:szCs w:val="22"/>
        </w:rPr>
        <w:t xml:space="preserve">an online technical meeting </w:t>
      </w:r>
      <w:r w:rsidR="00B52298" w:rsidRPr="005D1327">
        <w:rPr>
          <w:rFonts w:ascii="Times New Roman" w:hAnsi="Times New Roman"/>
          <w:sz w:val="22"/>
          <w:szCs w:val="22"/>
        </w:rPr>
        <w:t>held in November 2021</w:t>
      </w:r>
      <w:r w:rsidRPr="005D1327">
        <w:rPr>
          <w:rFonts w:ascii="Times New Roman" w:hAnsi="Times New Roman"/>
          <w:sz w:val="22"/>
          <w:szCs w:val="22"/>
        </w:rPr>
        <w:t xml:space="preserve"> reviewed project achievements and highlighted their current situations along with challenges in radar. The discussions underlined the significance of data exchange</w:t>
      </w:r>
      <w:r w:rsidR="003E3F5B" w:rsidRPr="005D1327">
        <w:rPr>
          <w:rFonts w:ascii="Times New Roman" w:hAnsi="Times New Roman"/>
          <w:sz w:val="22"/>
          <w:szCs w:val="22"/>
        </w:rPr>
        <w:t>s</w:t>
      </w:r>
      <w:r w:rsidRPr="005D1327">
        <w:rPr>
          <w:rFonts w:ascii="Times New Roman" w:hAnsi="Times New Roman"/>
          <w:sz w:val="22"/>
          <w:szCs w:val="22"/>
        </w:rPr>
        <w:t xml:space="preserve"> within the regional radar network and engagement in technical collaboration.</w:t>
      </w:r>
    </w:p>
    <w:p w14:paraId="30F6E318" w14:textId="04A06E53" w:rsidR="0021326D" w:rsidRPr="005D1327" w:rsidRDefault="00B52298" w:rsidP="0021326D">
      <w:pPr>
        <w:pStyle w:val="PlainText"/>
        <w:snapToGrid w:val="0"/>
        <w:rPr>
          <w:rFonts w:ascii="Times New Roman" w:hAnsi="Times New Roman"/>
          <w:sz w:val="22"/>
          <w:szCs w:val="22"/>
        </w:rPr>
      </w:pPr>
      <w:r w:rsidRPr="005D1327">
        <w:rPr>
          <w:rFonts w:ascii="Times New Roman" w:hAnsi="Times New Roman"/>
          <w:sz w:val="22"/>
          <w:szCs w:val="22"/>
        </w:rPr>
        <w:t>T</w:t>
      </w:r>
      <w:r w:rsidR="0021326D" w:rsidRPr="005D1327">
        <w:rPr>
          <w:rFonts w:ascii="Times New Roman" w:hAnsi="Times New Roman"/>
          <w:sz w:val="22"/>
          <w:szCs w:val="22"/>
        </w:rPr>
        <w:t xml:space="preserve">he </w:t>
      </w:r>
      <w:proofErr w:type="spellStart"/>
      <w:r w:rsidR="0021326D" w:rsidRPr="005D1327">
        <w:rPr>
          <w:rFonts w:ascii="Times New Roman" w:hAnsi="Times New Roman"/>
          <w:sz w:val="22"/>
          <w:szCs w:val="22"/>
        </w:rPr>
        <w:t>Users</w:t>
      </w:r>
      <w:proofErr w:type="spellEnd"/>
      <w:r w:rsidR="0021326D" w:rsidRPr="005D1327">
        <w:rPr>
          <w:rFonts w:ascii="Times New Roman" w:hAnsi="Times New Roman"/>
          <w:sz w:val="22"/>
          <w:szCs w:val="22"/>
        </w:rPr>
        <w:t xml:space="preserve"> Guide on Introduction and Utilization of Quantitative Precipitation Estimation (QPE) was </w:t>
      </w:r>
      <w:r w:rsidRPr="005D1327">
        <w:rPr>
          <w:rFonts w:ascii="Times New Roman" w:hAnsi="Times New Roman"/>
          <w:sz w:val="22"/>
          <w:szCs w:val="22"/>
        </w:rPr>
        <w:t xml:space="preserve">also </w:t>
      </w:r>
      <w:r w:rsidR="0021326D" w:rsidRPr="005D1327">
        <w:rPr>
          <w:rFonts w:ascii="Times New Roman" w:hAnsi="Times New Roman"/>
          <w:sz w:val="22"/>
          <w:szCs w:val="22"/>
        </w:rPr>
        <w:t>drafted by Thailand, Malaysia and Japan.</w:t>
      </w:r>
    </w:p>
    <w:p w14:paraId="1176939F" w14:textId="77777777" w:rsidR="00422971" w:rsidRPr="005D1327" w:rsidRDefault="00422971" w:rsidP="00E02DD7">
      <w:pPr>
        <w:pStyle w:val="PlainText"/>
        <w:snapToGrid w:val="0"/>
        <w:rPr>
          <w:rFonts w:ascii="Times New Roman" w:hAnsi="Times New Roman"/>
          <w:sz w:val="22"/>
          <w:szCs w:val="22"/>
        </w:rPr>
      </w:pPr>
    </w:p>
    <w:p w14:paraId="0D09E327" w14:textId="578830A6" w:rsidR="00FB7E8B" w:rsidRPr="005D1327" w:rsidRDefault="00FB7E8B" w:rsidP="00FB7E8B">
      <w:pPr>
        <w:pStyle w:val="PlainText"/>
        <w:snapToGrid w:val="0"/>
        <w:rPr>
          <w:rFonts w:ascii="Times New Roman" w:hAnsi="Times New Roman"/>
          <w:sz w:val="22"/>
          <w:szCs w:val="22"/>
        </w:rPr>
      </w:pPr>
      <w:r w:rsidRPr="005D1327">
        <w:rPr>
          <w:rFonts w:ascii="Times New Roman" w:hAnsi="Times New Roman"/>
          <w:b/>
          <w:sz w:val="22"/>
          <w:szCs w:val="22"/>
        </w:rPr>
        <w:t xml:space="preserve">3.4 Enhancement of </w:t>
      </w:r>
      <w:r w:rsidR="00E766E9" w:rsidRPr="005D1327">
        <w:rPr>
          <w:rFonts w:ascii="Times New Roman" w:hAnsi="Times New Roman"/>
          <w:b/>
          <w:sz w:val="22"/>
          <w:szCs w:val="22"/>
        </w:rPr>
        <w:t>u</w:t>
      </w:r>
      <w:r w:rsidRPr="005D1327">
        <w:rPr>
          <w:rFonts w:ascii="Times New Roman" w:hAnsi="Times New Roman"/>
          <w:b/>
          <w:sz w:val="22"/>
          <w:szCs w:val="22"/>
        </w:rPr>
        <w:t>tilization of Himawari-8/9</w:t>
      </w:r>
    </w:p>
    <w:p w14:paraId="01BDDABB" w14:textId="1DA30F5A" w:rsidR="0021326D" w:rsidRPr="005D1327" w:rsidRDefault="0021326D" w:rsidP="0021326D">
      <w:pPr>
        <w:pStyle w:val="TC1"/>
        <w:numPr>
          <w:ilvl w:val="0"/>
          <w:numId w:val="0"/>
        </w:numPr>
        <w:snapToGrid w:val="0"/>
        <w:rPr>
          <w:rFonts w:eastAsia="MS Mincho"/>
          <w:sz w:val="22"/>
          <w:lang w:val="en-US" w:eastAsia="ja-JP"/>
        </w:rPr>
      </w:pPr>
      <w:r w:rsidRPr="005D1327">
        <w:rPr>
          <w:rFonts w:eastAsia="MS Mincho"/>
          <w:sz w:val="22"/>
          <w:lang w:val="en-US" w:eastAsia="ja-JP"/>
        </w:rPr>
        <w:t xml:space="preserve">The Enhancement of Utilization of Himawari-8/9 is a project of the Working Group of Meteorology of the Typhoon Committee. </w:t>
      </w:r>
      <w:r w:rsidRPr="005D1327">
        <w:rPr>
          <w:sz w:val="22"/>
          <w:szCs w:val="22"/>
          <w:lang w:val="en-US"/>
        </w:rPr>
        <w:t>Technical assistance provided through this project includes</w:t>
      </w:r>
      <w:r w:rsidRPr="005D1327">
        <w:rPr>
          <w:rFonts w:eastAsia="MS Mincho"/>
          <w:sz w:val="22"/>
          <w:szCs w:val="22"/>
          <w:lang w:val="en-US" w:eastAsia="ja-JP"/>
        </w:rPr>
        <w:t xml:space="preserve"> developing </w:t>
      </w:r>
      <w:r w:rsidRPr="005D1327">
        <w:rPr>
          <w:rFonts w:eastAsia="MS Mincho"/>
          <w:sz w:val="22"/>
          <w:lang w:val="en-US" w:eastAsia="ja-JP"/>
        </w:rPr>
        <w:t>Rapidly Developing Cumulus Area (RDCA) detection technique using Himawari-8/9 products. A technical meeting was held with experts from Malaysia at JMA headquarters in October 2018</w:t>
      </w:r>
      <w:r w:rsidRPr="005D1327">
        <w:rPr>
          <w:sz w:val="22"/>
          <w:szCs w:val="22"/>
          <w:lang w:val="en-US"/>
        </w:rPr>
        <w:t xml:space="preserve"> to exchange information on recent progress and ideas for advanced products in the field, and</w:t>
      </w:r>
      <w:r w:rsidRPr="005D1327">
        <w:rPr>
          <w:rFonts w:eastAsia="MS Mincho"/>
          <w:sz w:val="22"/>
          <w:lang w:val="en-US" w:eastAsia="ja-JP"/>
        </w:rPr>
        <w:t xml:space="preserve"> technical support and communication between Malaysia and RSMC Tokyo has conducted via e-mails.</w:t>
      </w:r>
    </w:p>
    <w:p w14:paraId="6B7CF752" w14:textId="276CAAD0" w:rsidR="0021326D" w:rsidRPr="005D1327" w:rsidRDefault="00B52298" w:rsidP="0021326D">
      <w:pPr>
        <w:pStyle w:val="TC1"/>
        <w:numPr>
          <w:ilvl w:val="0"/>
          <w:numId w:val="0"/>
        </w:numPr>
        <w:snapToGrid w:val="0"/>
        <w:rPr>
          <w:sz w:val="22"/>
          <w:szCs w:val="22"/>
          <w:lang w:val="en-US"/>
        </w:rPr>
      </w:pPr>
      <w:r w:rsidRPr="005D1327">
        <w:rPr>
          <w:rFonts w:eastAsia="MS Mincho"/>
          <w:sz w:val="22"/>
          <w:lang w:val="en-US" w:eastAsia="ja-JP"/>
        </w:rPr>
        <w:t>An online</w:t>
      </w:r>
      <w:r w:rsidR="0021326D" w:rsidRPr="005D1327">
        <w:rPr>
          <w:rFonts w:eastAsia="MS Mincho"/>
          <w:sz w:val="22"/>
          <w:lang w:val="en-US" w:eastAsia="ja-JP"/>
        </w:rPr>
        <w:t xml:space="preserve"> technical meeting was </w:t>
      </w:r>
      <w:r w:rsidRPr="005D1327">
        <w:rPr>
          <w:rFonts w:eastAsia="MS Mincho"/>
          <w:sz w:val="22"/>
          <w:lang w:val="en-US" w:eastAsia="ja-JP"/>
        </w:rPr>
        <w:t xml:space="preserve">also </w:t>
      </w:r>
      <w:r w:rsidR="0021326D" w:rsidRPr="005D1327">
        <w:rPr>
          <w:rFonts w:eastAsia="MS Mincho"/>
          <w:sz w:val="22"/>
          <w:lang w:val="en-US" w:eastAsia="ja-JP"/>
        </w:rPr>
        <w:t xml:space="preserve">held with Members </w:t>
      </w:r>
      <w:r w:rsidR="003E3F5B" w:rsidRPr="005D1327">
        <w:rPr>
          <w:rFonts w:eastAsia="MS Mincho"/>
          <w:sz w:val="22"/>
          <w:lang w:val="en-US" w:eastAsia="ja-JP"/>
        </w:rPr>
        <w:t xml:space="preserve">from </w:t>
      </w:r>
      <w:r w:rsidR="0021326D" w:rsidRPr="005D1327">
        <w:rPr>
          <w:rFonts w:eastAsia="MS Mincho"/>
          <w:sz w:val="22"/>
          <w:lang w:val="en-US" w:eastAsia="ja-JP"/>
        </w:rPr>
        <w:t xml:space="preserve">Singapore, Thailand and </w:t>
      </w:r>
      <w:r w:rsidR="003E3F5B" w:rsidRPr="005D1327">
        <w:rPr>
          <w:rFonts w:eastAsia="MS Mincho"/>
          <w:sz w:val="22"/>
          <w:lang w:val="en-US" w:eastAsia="ja-JP"/>
        </w:rPr>
        <w:t>Viet</w:t>
      </w:r>
      <w:r w:rsidR="004103FE" w:rsidRPr="005D1327">
        <w:rPr>
          <w:rFonts w:eastAsia="MS Mincho"/>
          <w:sz w:val="22"/>
          <w:lang w:val="en-US" w:eastAsia="ja-JP"/>
        </w:rPr>
        <w:t xml:space="preserve"> N</w:t>
      </w:r>
      <w:r w:rsidR="003E3F5B" w:rsidRPr="005D1327">
        <w:rPr>
          <w:rFonts w:eastAsia="MS Mincho"/>
          <w:sz w:val="22"/>
          <w:lang w:val="en-US" w:eastAsia="ja-JP"/>
        </w:rPr>
        <w:t>am</w:t>
      </w:r>
      <w:r w:rsidR="0021326D" w:rsidRPr="005D1327">
        <w:rPr>
          <w:rFonts w:eastAsia="MS Mincho"/>
          <w:sz w:val="22"/>
          <w:lang w:val="en-US" w:eastAsia="ja-JP"/>
        </w:rPr>
        <w:t xml:space="preserve"> in February 2020 </w:t>
      </w:r>
      <w:r w:rsidR="003E3F5B" w:rsidRPr="005D1327">
        <w:rPr>
          <w:rFonts w:eastAsia="MS Mincho"/>
          <w:sz w:val="22"/>
          <w:lang w:val="en-US" w:eastAsia="ja-JP"/>
        </w:rPr>
        <w:t xml:space="preserve">to </w:t>
      </w:r>
      <w:r w:rsidRPr="005D1327">
        <w:rPr>
          <w:rFonts w:eastAsia="MS Mincho"/>
          <w:sz w:val="22"/>
          <w:lang w:val="en-US" w:eastAsia="ja-JP"/>
        </w:rPr>
        <w:t>give an</w:t>
      </w:r>
      <w:r w:rsidR="0021326D" w:rsidRPr="005D1327">
        <w:rPr>
          <w:rFonts w:eastAsia="MS Mincho"/>
          <w:sz w:val="22"/>
          <w:lang w:val="en-US" w:eastAsia="ja-JP"/>
        </w:rPr>
        <w:t xml:space="preserve"> outline of RDCA detection, including techni</w:t>
      </w:r>
      <w:r w:rsidRPr="005D1327">
        <w:rPr>
          <w:rFonts w:eastAsia="MS Mincho"/>
          <w:sz w:val="22"/>
          <w:lang w:val="en-US" w:eastAsia="ja-JP"/>
        </w:rPr>
        <w:t>cal aspects and</w:t>
      </w:r>
      <w:r w:rsidR="0021326D" w:rsidRPr="005D1327">
        <w:rPr>
          <w:rFonts w:eastAsia="MS Mincho"/>
          <w:sz w:val="22"/>
          <w:lang w:val="en-US" w:eastAsia="ja-JP"/>
        </w:rPr>
        <w:t xml:space="preserve"> </w:t>
      </w:r>
      <w:r w:rsidRPr="005D1327">
        <w:rPr>
          <w:rFonts w:eastAsia="MS Mincho"/>
          <w:sz w:val="22"/>
          <w:lang w:val="en-US" w:eastAsia="ja-JP"/>
        </w:rPr>
        <w:t xml:space="preserve">the </w:t>
      </w:r>
      <w:r w:rsidR="0021326D" w:rsidRPr="005D1327">
        <w:rPr>
          <w:rFonts w:eastAsia="MS Mincho"/>
          <w:sz w:val="22"/>
          <w:lang w:val="en-US" w:eastAsia="ja-JP"/>
        </w:rPr>
        <w:t>wide range of usage and verification methods</w:t>
      </w:r>
      <w:r w:rsidR="003E3F5B" w:rsidRPr="005D1327">
        <w:rPr>
          <w:rFonts w:eastAsia="MS Mincho"/>
          <w:sz w:val="22"/>
          <w:lang w:val="en-US" w:eastAsia="ja-JP"/>
        </w:rPr>
        <w:t xml:space="preserve"> implemented</w:t>
      </w:r>
      <w:r w:rsidRPr="005D1327">
        <w:rPr>
          <w:rFonts w:eastAsia="MS Mincho"/>
          <w:sz w:val="22"/>
          <w:lang w:val="en-US" w:eastAsia="ja-JP"/>
        </w:rPr>
        <w:t xml:space="preserve">. </w:t>
      </w:r>
      <w:r w:rsidR="0021326D" w:rsidRPr="005D1327">
        <w:rPr>
          <w:sz w:val="22"/>
          <w:szCs w:val="22"/>
          <w:lang w:val="en-US"/>
        </w:rPr>
        <w:t>Members</w:t>
      </w:r>
      <w:r w:rsidRPr="005D1327">
        <w:rPr>
          <w:sz w:val="22"/>
          <w:szCs w:val="22"/>
          <w:lang w:val="en-US"/>
        </w:rPr>
        <w:t xml:space="preserve"> </w:t>
      </w:r>
      <w:r w:rsidR="003E3F5B" w:rsidRPr="005D1327">
        <w:rPr>
          <w:sz w:val="22"/>
          <w:szCs w:val="22"/>
          <w:lang w:val="en-US"/>
        </w:rPr>
        <w:t xml:space="preserve">also </w:t>
      </w:r>
      <w:r w:rsidR="0021326D" w:rsidRPr="005D1327">
        <w:rPr>
          <w:sz w:val="22"/>
          <w:szCs w:val="22"/>
          <w:lang w:val="en-US"/>
        </w:rPr>
        <w:t>considered potential RDCA applications and data suitable for verification. In 2021</w:t>
      </w:r>
      <w:r w:rsidR="003E3F5B" w:rsidRPr="005D1327">
        <w:rPr>
          <w:sz w:val="22"/>
          <w:szCs w:val="22"/>
          <w:lang w:val="en-US"/>
        </w:rPr>
        <w:t>,</w:t>
      </w:r>
      <w:r w:rsidR="0021326D" w:rsidRPr="005D1327">
        <w:rPr>
          <w:sz w:val="22"/>
          <w:szCs w:val="22"/>
          <w:lang w:val="en-US"/>
        </w:rPr>
        <w:t xml:space="preserve"> Japan </w:t>
      </w:r>
      <w:r w:rsidR="003B5844" w:rsidRPr="005D1327">
        <w:rPr>
          <w:sz w:val="22"/>
          <w:szCs w:val="22"/>
          <w:lang w:val="en-US"/>
        </w:rPr>
        <w:t>experts</w:t>
      </w:r>
      <w:r w:rsidR="0021326D" w:rsidRPr="005D1327">
        <w:rPr>
          <w:sz w:val="22"/>
          <w:szCs w:val="22"/>
          <w:lang w:val="en-US"/>
        </w:rPr>
        <w:t xml:space="preserve"> consider</w:t>
      </w:r>
      <w:r w:rsidR="003B5844" w:rsidRPr="005D1327">
        <w:rPr>
          <w:sz w:val="22"/>
          <w:szCs w:val="22"/>
          <w:lang w:val="en-US"/>
        </w:rPr>
        <w:t>ed future</w:t>
      </w:r>
      <w:r w:rsidR="0021326D" w:rsidRPr="005D1327">
        <w:rPr>
          <w:sz w:val="22"/>
          <w:szCs w:val="22"/>
          <w:lang w:val="en-US"/>
        </w:rPr>
        <w:t xml:space="preserve"> </w:t>
      </w:r>
      <w:r w:rsidR="003E3F5B" w:rsidRPr="005D1327">
        <w:rPr>
          <w:sz w:val="22"/>
          <w:szCs w:val="22"/>
          <w:lang w:val="en-US"/>
        </w:rPr>
        <w:t xml:space="preserve">initiatives, </w:t>
      </w:r>
      <w:r w:rsidR="0021326D" w:rsidRPr="005D1327">
        <w:rPr>
          <w:sz w:val="22"/>
          <w:szCs w:val="22"/>
          <w:lang w:val="en-US"/>
        </w:rPr>
        <w:t xml:space="preserve">including another meeting in February 2022, to </w:t>
      </w:r>
      <w:r w:rsidR="00E452B6" w:rsidRPr="005D1327">
        <w:rPr>
          <w:sz w:val="22"/>
          <w:szCs w:val="22"/>
          <w:lang w:val="en-US"/>
        </w:rPr>
        <w:t xml:space="preserve">promote </w:t>
      </w:r>
      <w:r w:rsidR="0021326D" w:rsidRPr="005D1327">
        <w:rPr>
          <w:sz w:val="22"/>
          <w:szCs w:val="22"/>
          <w:lang w:val="en-US"/>
        </w:rPr>
        <w:t xml:space="preserve">the </w:t>
      </w:r>
      <w:r w:rsidR="001C6BFB" w:rsidRPr="005D1327">
        <w:rPr>
          <w:sz w:val="22"/>
          <w:szCs w:val="22"/>
          <w:lang w:val="en-US"/>
        </w:rPr>
        <w:t>adoption</w:t>
      </w:r>
      <w:r w:rsidR="00E452B6" w:rsidRPr="005D1327">
        <w:rPr>
          <w:sz w:val="22"/>
          <w:szCs w:val="22"/>
          <w:lang w:val="en-US"/>
        </w:rPr>
        <w:t xml:space="preserve"> of </w:t>
      </w:r>
      <w:r w:rsidR="0021326D" w:rsidRPr="005D1327">
        <w:rPr>
          <w:sz w:val="22"/>
          <w:szCs w:val="22"/>
          <w:lang w:val="en-US"/>
        </w:rPr>
        <w:t>RDCA detection techniques.</w:t>
      </w:r>
    </w:p>
    <w:p w14:paraId="17516BF4" w14:textId="77777777" w:rsidR="001D74F1" w:rsidRPr="005D1327" w:rsidRDefault="001D74F1" w:rsidP="009955EA">
      <w:pPr>
        <w:pStyle w:val="TC1"/>
        <w:numPr>
          <w:ilvl w:val="0"/>
          <w:numId w:val="0"/>
        </w:numPr>
        <w:snapToGrid w:val="0"/>
        <w:rPr>
          <w:sz w:val="22"/>
          <w:szCs w:val="22"/>
          <w:lang w:val="en-US"/>
        </w:rPr>
      </w:pPr>
    </w:p>
    <w:p w14:paraId="3854CD6D" w14:textId="42E03FF4" w:rsidR="0021326D" w:rsidRPr="005D1327" w:rsidRDefault="0021326D" w:rsidP="0021326D">
      <w:pPr>
        <w:pStyle w:val="TC1"/>
        <w:numPr>
          <w:ilvl w:val="0"/>
          <w:numId w:val="0"/>
        </w:numPr>
        <w:snapToGrid w:val="0"/>
        <w:rPr>
          <w:sz w:val="22"/>
          <w:szCs w:val="22"/>
          <w:lang w:val="en-US"/>
        </w:rPr>
      </w:pPr>
      <w:r w:rsidRPr="005D1327">
        <w:rPr>
          <w:sz w:val="22"/>
          <w:szCs w:val="22"/>
          <w:lang w:val="en-US"/>
        </w:rPr>
        <w:t xml:space="preserve">The High-resolution Cloud Analysis Information (HCAI) satellite-derived product based on data from the Advanced </w:t>
      </w:r>
      <w:proofErr w:type="spellStart"/>
      <w:r w:rsidRPr="005D1327">
        <w:rPr>
          <w:sz w:val="22"/>
          <w:szCs w:val="22"/>
          <w:lang w:val="en-US"/>
        </w:rPr>
        <w:t>Himawari</w:t>
      </w:r>
      <w:proofErr w:type="spellEnd"/>
      <w:r w:rsidRPr="005D1327">
        <w:rPr>
          <w:sz w:val="22"/>
          <w:szCs w:val="22"/>
          <w:lang w:val="en-US"/>
        </w:rPr>
        <w:t xml:space="preserve"> Imager (AHI) units on the Himawari-8/-9 satellites includes information on cloud mask (including dust mask), snow and ice mask, cloud top height, cloud type and quality control. HCAI data are provided to National Meteorological and Hydrological Services (NMHSs) via the JMA Data Dissemination System (JDDS) every 10 minutes in addition to AMV-based Sea-surface Wind data.</w:t>
      </w:r>
    </w:p>
    <w:p w14:paraId="0D6DD6E4" w14:textId="77777777" w:rsidR="00FB7E8B" w:rsidRPr="005D1327" w:rsidRDefault="00FB7E8B" w:rsidP="00E02DD7">
      <w:pPr>
        <w:pStyle w:val="PlainText"/>
        <w:snapToGrid w:val="0"/>
        <w:rPr>
          <w:rFonts w:ascii="Times New Roman" w:hAnsi="Times New Roman"/>
          <w:sz w:val="22"/>
          <w:szCs w:val="22"/>
        </w:rPr>
      </w:pPr>
    </w:p>
    <w:p w14:paraId="49D9A153" w14:textId="77777777" w:rsidR="007655B3" w:rsidRPr="005D1327" w:rsidRDefault="007655B3" w:rsidP="007655B3">
      <w:pPr>
        <w:pStyle w:val="PlainText"/>
        <w:snapToGrid w:val="0"/>
        <w:rPr>
          <w:rFonts w:ascii="Times New Roman" w:hAnsi="Times New Roman"/>
          <w:sz w:val="22"/>
          <w:szCs w:val="22"/>
        </w:rPr>
      </w:pPr>
      <w:r w:rsidRPr="005D1327">
        <w:rPr>
          <w:rFonts w:ascii="Times New Roman" w:hAnsi="Times New Roman"/>
          <w:b/>
          <w:sz w:val="22"/>
          <w:szCs w:val="22"/>
        </w:rPr>
        <w:t xml:space="preserve">3.5 </w:t>
      </w:r>
      <w:r w:rsidR="00C80791" w:rsidRPr="005D1327">
        <w:rPr>
          <w:rFonts w:ascii="Times New Roman" w:hAnsi="Times New Roman"/>
          <w:b/>
          <w:sz w:val="22"/>
          <w:szCs w:val="22"/>
        </w:rPr>
        <w:t>Cross-cutting activities with ICHARM</w:t>
      </w:r>
      <w:r w:rsidR="00C80791" w:rsidRPr="005D1327">
        <w:rPr>
          <w:rFonts w:ascii="Times New Roman" w:eastAsia="SimSun" w:hAnsi="Times New Roman"/>
          <w:color w:val="000000"/>
          <w:sz w:val="22"/>
          <w:szCs w:val="22"/>
          <w:lang w:eastAsia="zh-CN"/>
        </w:rPr>
        <w:t xml:space="preserve"> </w:t>
      </w:r>
    </w:p>
    <w:p w14:paraId="3D0EC558" w14:textId="75EFE1D2" w:rsidR="002223FF" w:rsidRPr="005D1327" w:rsidRDefault="007655B3" w:rsidP="007655B3">
      <w:pPr>
        <w:pStyle w:val="PlainText"/>
        <w:snapToGrid w:val="0"/>
        <w:rPr>
          <w:rFonts w:ascii="Times New Roman" w:hAnsi="Times New Roman"/>
          <w:sz w:val="22"/>
        </w:rPr>
      </w:pPr>
      <w:r w:rsidRPr="005D1327">
        <w:rPr>
          <w:rFonts w:ascii="Times New Roman" w:hAnsi="Times New Roman"/>
          <w:sz w:val="22"/>
        </w:rPr>
        <w:lastRenderedPageBreak/>
        <w:t xml:space="preserve">Enhancement of </w:t>
      </w:r>
      <w:r w:rsidR="00C80791" w:rsidRPr="005D1327">
        <w:rPr>
          <w:rFonts w:ascii="Times New Roman" w:hAnsi="Times New Roman"/>
          <w:sz w:val="22"/>
        </w:rPr>
        <w:t>disaster risk reduction agains</w:t>
      </w:r>
      <w:r w:rsidR="00156267" w:rsidRPr="005D1327">
        <w:rPr>
          <w:rFonts w:ascii="Times New Roman" w:hAnsi="Times New Roman"/>
          <w:sz w:val="22"/>
        </w:rPr>
        <w:t>t heavy rain in collaboration with an Annual Operating Plan</w:t>
      </w:r>
      <w:r w:rsidR="00C80791" w:rsidRPr="005D1327">
        <w:rPr>
          <w:rFonts w:ascii="Times New Roman" w:hAnsi="Times New Roman"/>
          <w:sz w:val="22"/>
        </w:rPr>
        <w:t xml:space="preserve"> </w:t>
      </w:r>
      <w:r w:rsidR="00156267" w:rsidRPr="005D1327">
        <w:rPr>
          <w:rFonts w:ascii="Times New Roman" w:hAnsi="Times New Roman"/>
          <w:sz w:val="22"/>
        </w:rPr>
        <w:t xml:space="preserve">(AOP) </w:t>
      </w:r>
      <w:r w:rsidR="00C80791" w:rsidRPr="005D1327">
        <w:rPr>
          <w:rFonts w:ascii="Times New Roman" w:hAnsi="Times New Roman"/>
          <w:sz w:val="22"/>
        </w:rPr>
        <w:t xml:space="preserve">of </w:t>
      </w:r>
      <w:r w:rsidR="00520ED0" w:rsidRPr="005D1327">
        <w:rPr>
          <w:rFonts w:ascii="Times New Roman" w:hAnsi="Times New Roman"/>
          <w:sz w:val="22"/>
        </w:rPr>
        <w:t xml:space="preserve">the </w:t>
      </w:r>
      <w:r w:rsidR="00C80791" w:rsidRPr="005D1327">
        <w:rPr>
          <w:rFonts w:ascii="Times New Roman" w:hAnsi="Times New Roman"/>
          <w:sz w:val="22"/>
        </w:rPr>
        <w:t>Working Group on Hydrology</w:t>
      </w:r>
      <w:r w:rsidR="00156267" w:rsidRPr="005D1327">
        <w:rPr>
          <w:rFonts w:ascii="Times New Roman" w:hAnsi="Times New Roman"/>
          <w:sz w:val="22"/>
        </w:rPr>
        <w:t xml:space="preserve"> (WGH),</w:t>
      </w:r>
      <w:r w:rsidR="00C80791" w:rsidRPr="005D1327">
        <w:rPr>
          <w:rFonts w:ascii="Times New Roman" w:hAnsi="Times New Roman"/>
          <w:sz w:val="22"/>
        </w:rPr>
        <w:t xml:space="preserve"> led by ICHARM</w:t>
      </w:r>
      <w:r w:rsidR="00156267" w:rsidRPr="005D1327">
        <w:rPr>
          <w:rFonts w:ascii="Times New Roman" w:hAnsi="Times New Roman"/>
          <w:sz w:val="22"/>
        </w:rPr>
        <w:t>,</w:t>
      </w:r>
      <w:r w:rsidR="00C80791" w:rsidRPr="005D1327">
        <w:rPr>
          <w:rFonts w:ascii="Times New Roman" w:hAnsi="Times New Roman"/>
          <w:sz w:val="22"/>
        </w:rPr>
        <w:t xml:space="preserve"> is undertaken by RSMC Tokyo for </w:t>
      </w:r>
      <w:r w:rsidR="00520ED0" w:rsidRPr="005D1327">
        <w:rPr>
          <w:rFonts w:ascii="Times New Roman" w:hAnsi="Times New Roman"/>
          <w:sz w:val="22"/>
        </w:rPr>
        <w:t xml:space="preserve">the </w:t>
      </w:r>
      <w:r w:rsidR="00C80791" w:rsidRPr="005D1327">
        <w:rPr>
          <w:rFonts w:ascii="Times New Roman" w:hAnsi="Times New Roman"/>
          <w:sz w:val="22"/>
        </w:rPr>
        <w:t xml:space="preserve">Working Group on </w:t>
      </w:r>
      <w:r w:rsidR="00520ED0" w:rsidRPr="005D1327">
        <w:rPr>
          <w:rFonts w:ascii="Times New Roman" w:hAnsi="Times New Roman"/>
          <w:sz w:val="22"/>
        </w:rPr>
        <w:t xml:space="preserve">the </w:t>
      </w:r>
      <w:r w:rsidR="00C80791" w:rsidRPr="005D1327">
        <w:rPr>
          <w:rFonts w:ascii="Times New Roman" w:hAnsi="Times New Roman"/>
          <w:sz w:val="22"/>
        </w:rPr>
        <w:t>Meteorology</w:t>
      </w:r>
      <w:r w:rsidR="00156267" w:rsidRPr="005D1327">
        <w:rPr>
          <w:rFonts w:ascii="Times New Roman" w:hAnsi="Times New Roman"/>
          <w:sz w:val="22"/>
        </w:rPr>
        <w:t xml:space="preserve"> (WGM)</w:t>
      </w:r>
      <w:r w:rsidR="00C80791" w:rsidRPr="005D1327">
        <w:rPr>
          <w:rFonts w:ascii="Times New Roman" w:hAnsi="Times New Roman"/>
          <w:sz w:val="22"/>
        </w:rPr>
        <w:t xml:space="preserve"> side.</w:t>
      </w:r>
      <w:r w:rsidR="00650C35" w:rsidRPr="005D1327">
        <w:rPr>
          <w:rFonts w:ascii="Times New Roman" w:hAnsi="Times New Roman"/>
          <w:sz w:val="22"/>
        </w:rPr>
        <w:t xml:space="preserve">  RSMC Tokyo</w:t>
      </w:r>
      <w:r w:rsidR="00E806FC" w:rsidRPr="005D1327">
        <w:rPr>
          <w:rFonts w:ascii="Times New Roman" w:hAnsi="Times New Roman"/>
          <w:sz w:val="22"/>
        </w:rPr>
        <w:t xml:space="preserve"> has currently been providing various data of JMA’s NWP model to ICHARM so that ICHARM can test the effectiveness</w:t>
      </w:r>
      <w:r w:rsidR="00931705" w:rsidRPr="005D1327">
        <w:rPr>
          <w:rFonts w:ascii="Times New Roman" w:hAnsi="Times New Roman"/>
          <w:sz w:val="22"/>
        </w:rPr>
        <w:t xml:space="preserve"> and</w:t>
      </w:r>
      <w:r w:rsidR="00E806FC" w:rsidRPr="005D1327">
        <w:rPr>
          <w:rFonts w:ascii="Times New Roman" w:hAnsi="Times New Roman"/>
          <w:sz w:val="22"/>
        </w:rPr>
        <w:t xml:space="preserve"> figure out which data to use for the project.</w:t>
      </w:r>
      <w:r w:rsidR="00931705" w:rsidRPr="005D1327">
        <w:rPr>
          <w:rFonts w:ascii="Times New Roman" w:hAnsi="Times New Roman"/>
          <w:sz w:val="22"/>
        </w:rPr>
        <w:t xml:space="preserve"> </w:t>
      </w:r>
      <w:r w:rsidR="00D25624" w:rsidRPr="005D1327">
        <w:rPr>
          <w:rFonts w:ascii="Times New Roman" w:hAnsi="Times New Roman"/>
          <w:sz w:val="22"/>
        </w:rPr>
        <w:t>In 202</w:t>
      </w:r>
      <w:r w:rsidR="00520ED0" w:rsidRPr="005D1327">
        <w:rPr>
          <w:rFonts w:ascii="Times New Roman" w:hAnsi="Times New Roman"/>
          <w:sz w:val="22"/>
        </w:rPr>
        <w:t>1</w:t>
      </w:r>
      <w:r w:rsidR="00D25624" w:rsidRPr="005D1327">
        <w:rPr>
          <w:rFonts w:ascii="Times New Roman" w:hAnsi="Times New Roman"/>
          <w:sz w:val="22"/>
        </w:rPr>
        <w:t xml:space="preserve">, RSMC Tokyo </w:t>
      </w:r>
      <w:r w:rsidR="009D212F" w:rsidRPr="005D1327">
        <w:rPr>
          <w:rFonts w:ascii="Times New Roman" w:hAnsi="Times New Roman"/>
          <w:sz w:val="22"/>
        </w:rPr>
        <w:t>provide</w:t>
      </w:r>
      <w:r w:rsidR="00E452B6" w:rsidRPr="005D1327">
        <w:rPr>
          <w:rFonts w:ascii="Times New Roman" w:hAnsi="Times New Roman"/>
          <w:sz w:val="22"/>
        </w:rPr>
        <w:t>d</w:t>
      </w:r>
      <w:r w:rsidR="00D25624" w:rsidRPr="005D1327">
        <w:rPr>
          <w:rFonts w:ascii="Times New Roman" w:hAnsi="Times New Roman"/>
          <w:sz w:val="22"/>
        </w:rPr>
        <w:t xml:space="preserve"> </w:t>
      </w:r>
      <w:r w:rsidR="009D212F" w:rsidRPr="005D1327">
        <w:rPr>
          <w:rFonts w:ascii="Times New Roman" w:hAnsi="Times New Roman"/>
          <w:sz w:val="22"/>
        </w:rPr>
        <w:t xml:space="preserve">one-month and </w:t>
      </w:r>
      <w:r w:rsidR="00034CC3" w:rsidRPr="005D1327">
        <w:rPr>
          <w:rFonts w:ascii="Times New Roman" w:hAnsi="Times New Roman"/>
          <w:sz w:val="22"/>
        </w:rPr>
        <w:t>three</w:t>
      </w:r>
      <w:r w:rsidR="00D25624" w:rsidRPr="005D1327">
        <w:rPr>
          <w:rFonts w:ascii="Times New Roman" w:hAnsi="Times New Roman"/>
          <w:sz w:val="22"/>
        </w:rPr>
        <w:t xml:space="preserve">-month ensemble NWP model data. </w:t>
      </w:r>
    </w:p>
    <w:p w14:paraId="4F3D3823" w14:textId="74FB85AB" w:rsidR="009D212F" w:rsidRPr="005D1327" w:rsidRDefault="00E452B6" w:rsidP="00F2439E">
      <w:pPr>
        <w:pStyle w:val="PlainText"/>
        <w:snapToGrid w:val="0"/>
        <w:rPr>
          <w:rFonts w:ascii="Times New Roman" w:hAnsi="Times New Roman"/>
          <w:sz w:val="22"/>
        </w:rPr>
      </w:pPr>
      <w:r w:rsidRPr="005D1327">
        <w:rPr>
          <w:rFonts w:ascii="Times New Roman" w:hAnsi="Times New Roman"/>
          <w:sz w:val="22"/>
        </w:rPr>
        <w:t>Also i</w:t>
      </w:r>
      <w:r w:rsidR="00F2439E" w:rsidRPr="005D1327">
        <w:rPr>
          <w:rFonts w:ascii="Times New Roman" w:hAnsi="Times New Roman"/>
          <w:sz w:val="22"/>
        </w:rPr>
        <w:t>n 2021, JMA contributed to International Flood Initiative (IFI) e-learning workshops for the Philippines in April and for Indonesia in October.</w:t>
      </w:r>
      <w:r w:rsidR="00F2439E" w:rsidRPr="005D1327">
        <w:rPr>
          <w:rFonts w:ascii="Times New Roman" w:hAnsi="Times New Roman"/>
        </w:rPr>
        <w:t xml:space="preserve"> </w:t>
      </w:r>
      <w:r w:rsidR="00F2439E" w:rsidRPr="005D1327">
        <w:rPr>
          <w:rFonts w:ascii="Times New Roman" w:hAnsi="Times New Roman"/>
          <w:sz w:val="22"/>
        </w:rPr>
        <w:t xml:space="preserve">IFI is a platform established via collaboration among various international and national governmental organizations. Experts from various disciplines and public-sector operators (e.g., government bodies, public organizations and media) were hosted at the </w:t>
      </w:r>
      <w:r w:rsidR="00EC62C0" w:rsidRPr="005D1327">
        <w:rPr>
          <w:rFonts w:ascii="Times New Roman" w:hAnsi="Times New Roman"/>
          <w:sz w:val="22"/>
        </w:rPr>
        <w:t>“</w:t>
      </w:r>
      <w:r w:rsidR="00F2439E" w:rsidRPr="005D1327">
        <w:rPr>
          <w:rFonts w:ascii="Times New Roman" w:hAnsi="Times New Roman"/>
          <w:sz w:val="22"/>
        </w:rPr>
        <w:t>Effective Hazard Information and Public Awareness</w:t>
      </w:r>
      <w:r w:rsidR="00EC62C0" w:rsidRPr="005D1327">
        <w:rPr>
          <w:rFonts w:ascii="Times New Roman" w:hAnsi="Times New Roman"/>
          <w:sz w:val="22"/>
        </w:rPr>
        <w:t>”</w:t>
      </w:r>
      <w:r w:rsidR="00F2439E" w:rsidRPr="005D1327">
        <w:rPr>
          <w:rFonts w:ascii="Times New Roman" w:hAnsi="Times New Roman"/>
          <w:sz w:val="22"/>
        </w:rPr>
        <w:t xml:space="preserve"> presentation on JMA’s latest disaster risk reduction efforts.</w:t>
      </w:r>
    </w:p>
    <w:p w14:paraId="7AB592CA" w14:textId="1ACAC38F" w:rsidR="007655B3" w:rsidRPr="005D1327" w:rsidRDefault="00F2439E" w:rsidP="007655B3">
      <w:pPr>
        <w:pStyle w:val="PlainText"/>
        <w:snapToGrid w:val="0"/>
        <w:rPr>
          <w:rFonts w:ascii="Times New Roman" w:hAnsi="Times New Roman"/>
          <w:sz w:val="22"/>
          <w:szCs w:val="22"/>
        </w:rPr>
      </w:pPr>
      <w:r w:rsidRPr="005D1327">
        <w:rPr>
          <w:rFonts w:ascii="Times New Roman" w:hAnsi="Times New Roman"/>
          <w:sz w:val="22"/>
        </w:rPr>
        <w:t>In addition, a</w:t>
      </w:r>
      <w:r w:rsidR="00986EAD" w:rsidRPr="005D1327">
        <w:rPr>
          <w:rFonts w:ascii="Times New Roman" w:hAnsi="Times New Roman"/>
          <w:sz w:val="22"/>
        </w:rPr>
        <w:t xml:space="preserve"> number of favorable</w:t>
      </w:r>
      <w:r w:rsidR="002223FF" w:rsidRPr="005D1327">
        <w:rPr>
          <w:rFonts w:ascii="Times New Roman" w:hAnsi="Times New Roman"/>
          <w:sz w:val="22"/>
        </w:rPr>
        <w:t xml:space="preserve"> </w:t>
      </w:r>
      <w:r w:rsidR="00D25624" w:rsidRPr="005D1327">
        <w:rPr>
          <w:rFonts w:ascii="Times New Roman" w:hAnsi="Times New Roman"/>
          <w:sz w:val="22"/>
        </w:rPr>
        <w:t>practice</w:t>
      </w:r>
      <w:r w:rsidR="00986EAD" w:rsidRPr="005D1327">
        <w:rPr>
          <w:rFonts w:ascii="Times New Roman" w:hAnsi="Times New Roman"/>
          <w:sz w:val="22"/>
        </w:rPr>
        <w:t>s</w:t>
      </w:r>
      <w:r w:rsidR="00034CC3" w:rsidRPr="005D1327">
        <w:rPr>
          <w:rFonts w:ascii="Times New Roman" w:hAnsi="Times New Roman"/>
          <w:sz w:val="22"/>
        </w:rPr>
        <w:t xml:space="preserve"> </w:t>
      </w:r>
      <w:r w:rsidR="002D22D3" w:rsidRPr="005D1327">
        <w:rPr>
          <w:rFonts w:ascii="Times New Roman" w:hAnsi="Times New Roman"/>
          <w:sz w:val="22"/>
        </w:rPr>
        <w:t xml:space="preserve">related to effective public awareness </w:t>
      </w:r>
      <w:r w:rsidR="00986EAD" w:rsidRPr="005D1327">
        <w:rPr>
          <w:rFonts w:ascii="Times New Roman" w:hAnsi="Times New Roman"/>
          <w:sz w:val="22"/>
        </w:rPr>
        <w:t>were adopted in</w:t>
      </w:r>
      <w:r w:rsidR="002223FF" w:rsidRPr="005D1327">
        <w:rPr>
          <w:rFonts w:ascii="Times New Roman" w:hAnsi="Times New Roman"/>
          <w:sz w:val="22"/>
        </w:rPr>
        <w:t xml:space="preserve"> </w:t>
      </w:r>
      <w:r w:rsidR="002D22D3" w:rsidRPr="005D1327">
        <w:rPr>
          <w:rFonts w:ascii="Times New Roman" w:hAnsi="Times New Roman"/>
          <w:sz w:val="22"/>
        </w:rPr>
        <w:t>2021</w:t>
      </w:r>
      <w:r w:rsidR="00986EAD" w:rsidRPr="005D1327">
        <w:rPr>
          <w:rFonts w:ascii="Times New Roman" w:hAnsi="Times New Roman"/>
          <w:sz w:val="22"/>
        </w:rPr>
        <w:t>.</w:t>
      </w:r>
      <w:r w:rsidR="00D25624" w:rsidRPr="005D1327">
        <w:rPr>
          <w:rFonts w:ascii="Times New Roman" w:hAnsi="Times New Roman"/>
          <w:sz w:val="22"/>
        </w:rPr>
        <w:t xml:space="preserve"> </w:t>
      </w:r>
      <w:r w:rsidR="00A35BB1" w:rsidRPr="005D1327">
        <w:rPr>
          <w:rFonts w:ascii="Times New Roman" w:hAnsi="Times New Roman"/>
          <w:sz w:val="22"/>
        </w:rPr>
        <w:t>By way of</w:t>
      </w:r>
      <w:r w:rsidR="00986EAD" w:rsidRPr="005D1327">
        <w:rPr>
          <w:rFonts w:ascii="Times New Roman" w:hAnsi="Times New Roman"/>
          <w:sz w:val="22"/>
        </w:rPr>
        <w:t xml:space="preserve"> example,</w:t>
      </w:r>
      <w:r w:rsidR="008C0CE2" w:rsidRPr="005D1327">
        <w:rPr>
          <w:rFonts w:ascii="Times New Roman" w:hAnsi="Times New Roman"/>
          <w:sz w:val="22"/>
        </w:rPr>
        <w:t xml:space="preserve"> </w:t>
      </w:r>
      <w:r w:rsidR="001C6BFB" w:rsidRPr="005D1327">
        <w:rPr>
          <w:rFonts w:ascii="Times New Roman" w:hAnsi="Times New Roman"/>
          <w:sz w:val="22"/>
        </w:rPr>
        <w:t>during a</w:t>
      </w:r>
      <w:r w:rsidR="00C328FA" w:rsidRPr="005D1327">
        <w:rPr>
          <w:rFonts w:ascii="Times New Roman" w:hAnsi="Times New Roman"/>
          <w:sz w:val="22"/>
        </w:rPr>
        <w:t xml:space="preserve"> prolonged</w:t>
      </w:r>
      <w:r w:rsidR="001C6BFB" w:rsidRPr="005D1327">
        <w:rPr>
          <w:rFonts w:ascii="Times New Roman" w:hAnsi="Times New Roman"/>
          <w:sz w:val="22"/>
        </w:rPr>
        <w:t xml:space="preserve"> period of</w:t>
      </w:r>
      <w:r w:rsidR="00C328FA" w:rsidRPr="005D1327">
        <w:rPr>
          <w:rFonts w:ascii="Times New Roman" w:hAnsi="Times New Roman"/>
          <w:sz w:val="22"/>
        </w:rPr>
        <w:t xml:space="preserve"> heavy rai</w:t>
      </w:r>
      <w:r w:rsidR="006F2851" w:rsidRPr="005D1327">
        <w:rPr>
          <w:rFonts w:ascii="Times New Roman" w:hAnsi="Times New Roman"/>
          <w:sz w:val="22"/>
        </w:rPr>
        <w:t>n</w:t>
      </w:r>
      <w:r w:rsidR="00C328FA" w:rsidRPr="005D1327">
        <w:rPr>
          <w:rFonts w:ascii="Times New Roman" w:hAnsi="Times New Roman"/>
          <w:sz w:val="22"/>
        </w:rPr>
        <w:t xml:space="preserve"> caused by </w:t>
      </w:r>
      <w:r w:rsidR="00E452B6" w:rsidRPr="005D1327">
        <w:rPr>
          <w:rFonts w:ascii="Times New Roman" w:hAnsi="Times New Roman"/>
          <w:sz w:val="22"/>
        </w:rPr>
        <w:t xml:space="preserve">a </w:t>
      </w:r>
      <w:r w:rsidR="00C328FA" w:rsidRPr="005D1327">
        <w:rPr>
          <w:rFonts w:ascii="Times New Roman" w:hAnsi="Times New Roman"/>
          <w:sz w:val="22"/>
        </w:rPr>
        <w:t>stationary front over wide areas of Japan</w:t>
      </w:r>
      <w:r w:rsidR="00E452B6" w:rsidRPr="005D1327">
        <w:rPr>
          <w:rFonts w:ascii="Times New Roman" w:hAnsi="Times New Roman"/>
          <w:sz w:val="22"/>
        </w:rPr>
        <w:t xml:space="preserve"> in August</w:t>
      </w:r>
      <w:r w:rsidR="008C0CE2" w:rsidRPr="005D1327">
        <w:rPr>
          <w:rFonts w:ascii="Times New Roman" w:hAnsi="Times New Roman"/>
          <w:sz w:val="22"/>
        </w:rPr>
        <w:t xml:space="preserve">, </w:t>
      </w:r>
      <w:r w:rsidR="00F537E1" w:rsidRPr="005D1327">
        <w:rPr>
          <w:rFonts w:ascii="Times New Roman" w:hAnsi="Times New Roman"/>
          <w:sz w:val="22"/>
        </w:rPr>
        <w:t xml:space="preserve">JMA </w:t>
      </w:r>
      <w:r w:rsidR="002223FF" w:rsidRPr="005D1327">
        <w:rPr>
          <w:rFonts w:ascii="Times New Roman" w:hAnsi="Times New Roman"/>
          <w:sz w:val="22"/>
        </w:rPr>
        <w:t>(</w:t>
      </w:r>
      <w:r w:rsidR="00A35BB1" w:rsidRPr="005D1327">
        <w:rPr>
          <w:rFonts w:ascii="Times New Roman" w:hAnsi="Times New Roman"/>
          <w:sz w:val="22"/>
        </w:rPr>
        <w:t>a</w:t>
      </w:r>
      <w:r w:rsidR="00986EAD" w:rsidRPr="005D1327">
        <w:rPr>
          <w:rFonts w:ascii="Times New Roman" w:hAnsi="Times New Roman"/>
          <w:sz w:val="22"/>
        </w:rPr>
        <w:t xml:space="preserve"> </w:t>
      </w:r>
      <w:r w:rsidR="002223FF" w:rsidRPr="005D1327">
        <w:rPr>
          <w:rFonts w:ascii="Times New Roman" w:hAnsi="Times New Roman"/>
          <w:sz w:val="22"/>
        </w:rPr>
        <w:t xml:space="preserve">meteorological </w:t>
      </w:r>
      <w:r w:rsidR="00A35BB1" w:rsidRPr="005D1327">
        <w:rPr>
          <w:rFonts w:ascii="Times New Roman" w:hAnsi="Times New Roman"/>
          <w:sz w:val="22"/>
        </w:rPr>
        <w:t>body</w:t>
      </w:r>
      <w:r w:rsidR="002223FF" w:rsidRPr="005D1327">
        <w:rPr>
          <w:rFonts w:ascii="Times New Roman" w:hAnsi="Times New Roman"/>
          <w:sz w:val="22"/>
        </w:rPr>
        <w:t xml:space="preserve">) </w:t>
      </w:r>
      <w:r w:rsidR="00F537E1" w:rsidRPr="005D1327">
        <w:rPr>
          <w:rFonts w:ascii="Times New Roman" w:hAnsi="Times New Roman"/>
          <w:sz w:val="22"/>
        </w:rPr>
        <w:t xml:space="preserve">and </w:t>
      </w:r>
      <w:r w:rsidR="00E452B6" w:rsidRPr="005D1327">
        <w:rPr>
          <w:rFonts w:ascii="Times New Roman" w:hAnsi="Times New Roman"/>
          <w:sz w:val="22"/>
        </w:rPr>
        <w:t xml:space="preserve">the country’s </w:t>
      </w:r>
      <w:r w:rsidR="00F537E1" w:rsidRPr="005D1327">
        <w:rPr>
          <w:rFonts w:ascii="Times New Roman" w:hAnsi="Times New Roman"/>
          <w:sz w:val="22"/>
        </w:rPr>
        <w:t>Ministry of Land, Infrastructure and Transportation</w:t>
      </w:r>
      <w:r w:rsidR="002223FF" w:rsidRPr="005D1327">
        <w:rPr>
          <w:rFonts w:ascii="Times New Roman" w:hAnsi="Times New Roman"/>
          <w:sz w:val="22"/>
        </w:rPr>
        <w:t xml:space="preserve"> (</w:t>
      </w:r>
      <w:r w:rsidR="00A35BB1" w:rsidRPr="005D1327">
        <w:rPr>
          <w:rFonts w:ascii="Times New Roman" w:hAnsi="Times New Roman"/>
          <w:sz w:val="22"/>
        </w:rPr>
        <w:t>a</w:t>
      </w:r>
      <w:r w:rsidR="00986EAD" w:rsidRPr="005D1327">
        <w:rPr>
          <w:rFonts w:ascii="Times New Roman" w:hAnsi="Times New Roman"/>
          <w:sz w:val="22"/>
        </w:rPr>
        <w:t xml:space="preserve"> </w:t>
      </w:r>
      <w:r w:rsidR="002223FF" w:rsidRPr="005D1327">
        <w:rPr>
          <w:rFonts w:ascii="Times New Roman" w:hAnsi="Times New Roman"/>
          <w:sz w:val="22"/>
        </w:rPr>
        <w:t xml:space="preserve">hydrological </w:t>
      </w:r>
      <w:r w:rsidR="00A35BB1" w:rsidRPr="005D1327">
        <w:rPr>
          <w:rFonts w:ascii="Times New Roman" w:hAnsi="Times New Roman"/>
          <w:sz w:val="22"/>
        </w:rPr>
        <w:t>body</w:t>
      </w:r>
      <w:r w:rsidR="002223FF" w:rsidRPr="005D1327">
        <w:rPr>
          <w:rFonts w:ascii="Times New Roman" w:hAnsi="Times New Roman"/>
          <w:sz w:val="22"/>
        </w:rPr>
        <w:t>)</w:t>
      </w:r>
      <w:r w:rsidR="008C0CE2" w:rsidRPr="005D1327">
        <w:rPr>
          <w:rFonts w:ascii="Times New Roman" w:hAnsi="Times New Roman"/>
          <w:sz w:val="22"/>
        </w:rPr>
        <w:t xml:space="preserve"> held a</w:t>
      </w:r>
      <w:r w:rsidR="00986EAD" w:rsidRPr="005D1327">
        <w:rPr>
          <w:rFonts w:ascii="Times New Roman" w:hAnsi="Times New Roman"/>
          <w:sz w:val="22"/>
        </w:rPr>
        <w:t xml:space="preserve"> joint</w:t>
      </w:r>
      <w:r w:rsidR="008C0CE2" w:rsidRPr="005D1327">
        <w:rPr>
          <w:rFonts w:ascii="Times New Roman" w:hAnsi="Times New Roman"/>
          <w:sz w:val="22"/>
        </w:rPr>
        <w:t xml:space="preserve"> press conference</w:t>
      </w:r>
      <w:r w:rsidR="00F537E1" w:rsidRPr="005D1327">
        <w:rPr>
          <w:rFonts w:ascii="Times New Roman" w:hAnsi="Times New Roman"/>
          <w:sz w:val="22"/>
        </w:rPr>
        <w:t xml:space="preserve"> </w:t>
      </w:r>
      <w:r w:rsidR="00D25624" w:rsidRPr="005D1327">
        <w:rPr>
          <w:rFonts w:ascii="Times New Roman" w:hAnsi="Times New Roman"/>
          <w:sz w:val="22"/>
        </w:rPr>
        <w:t xml:space="preserve">to call for early evacuation due to the possibility of flooding </w:t>
      </w:r>
      <w:r w:rsidR="00986EAD" w:rsidRPr="005D1327">
        <w:rPr>
          <w:rFonts w:ascii="Times New Roman" w:hAnsi="Times New Roman"/>
          <w:sz w:val="22"/>
        </w:rPr>
        <w:t xml:space="preserve">from </w:t>
      </w:r>
      <w:r w:rsidR="00D25624" w:rsidRPr="005D1327">
        <w:rPr>
          <w:rFonts w:ascii="Times New Roman" w:hAnsi="Times New Roman"/>
          <w:sz w:val="22"/>
        </w:rPr>
        <w:t>large rivers based on rainfall forecasts</w:t>
      </w:r>
      <w:r w:rsidR="008C0CE2" w:rsidRPr="005D1327">
        <w:rPr>
          <w:rFonts w:ascii="Times New Roman" w:hAnsi="Times New Roman"/>
          <w:sz w:val="22"/>
        </w:rPr>
        <w:t xml:space="preserve">, </w:t>
      </w:r>
      <w:r w:rsidR="00986EAD" w:rsidRPr="005D1327">
        <w:rPr>
          <w:rFonts w:ascii="Times New Roman" w:hAnsi="Times New Roman"/>
          <w:sz w:val="22"/>
        </w:rPr>
        <w:t>thereby providing</w:t>
      </w:r>
      <w:r w:rsidR="008C0CE2" w:rsidRPr="005D1327">
        <w:rPr>
          <w:rFonts w:ascii="Times New Roman" w:hAnsi="Times New Roman"/>
          <w:sz w:val="22"/>
        </w:rPr>
        <w:t xml:space="preserve"> a </w:t>
      </w:r>
      <w:r w:rsidR="00986EAD" w:rsidRPr="005D1327">
        <w:rPr>
          <w:rFonts w:ascii="Times New Roman" w:hAnsi="Times New Roman"/>
          <w:sz w:val="22"/>
        </w:rPr>
        <w:t xml:space="preserve">united </w:t>
      </w:r>
      <w:r w:rsidR="008C0CE2" w:rsidRPr="005D1327">
        <w:rPr>
          <w:rFonts w:ascii="Times New Roman" w:hAnsi="Times New Roman"/>
          <w:sz w:val="22"/>
        </w:rPr>
        <w:t xml:space="preserve">authoritative </w:t>
      </w:r>
      <w:r w:rsidR="00A35BB1" w:rsidRPr="005D1327">
        <w:rPr>
          <w:rFonts w:ascii="Times New Roman" w:hAnsi="Times New Roman"/>
          <w:sz w:val="22"/>
        </w:rPr>
        <w:t xml:space="preserve">front </w:t>
      </w:r>
      <w:r w:rsidR="008C0CE2" w:rsidRPr="005D1327">
        <w:rPr>
          <w:rFonts w:ascii="Times New Roman" w:hAnsi="Times New Roman"/>
          <w:sz w:val="22"/>
        </w:rPr>
        <w:t>to the public</w:t>
      </w:r>
      <w:r w:rsidR="00D25624" w:rsidRPr="005D1327">
        <w:rPr>
          <w:rFonts w:ascii="Times New Roman" w:hAnsi="Times New Roman"/>
          <w:sz w:val="22"/>
        </w:rPr>
        <w:t>.</w:t>
      </w:r>
    </w:p>
    <w:p w14:paraId="22CD36B6" w14:textId="77777777" w:rsidR="00E65A43" w:rsidRPr="005D1327" w:rsidRDefault="00E65A43" w:rsidP="00DF4359">
      <w:pPr>
        <w:pStyle w:val="PlainText"/>
        <w:snapToGrid w:val="0"/>
        <w:rPr>
          <w:rFonts w:ascii="Times New Roman" w:hAnsi="Times New Roman"/>
          <w:bCs/>
          <w:sz w:val="22"/>
          <w:szCs w:val="22"/>
        </w:rPr>
      </w:pPr>
    </w:p>
    <w:p w14:paraId="35B8AA2D" w14:textId="77777777" w:rsidR="00A07C2E" w:rsidRPr="005D1327" w:rsidRDefault="00A07C2E" w:rsidP="00265A38">
      <w:pPr>
        <w:pStyle w:val="PlainText"/>
        <w:snapToGrid w:val="0"/>
        <w:rPr>
          <w:rFonts w:ascii="Times New Roman" w:hAnsi="Times New Roman"/>
          <w:sz w:val="22"/>
          <w:szCs w:val="22"/>
        </w:rPr>
      </w:pPr>
    </w:p>
    <w:p w14:paraId="086553D2" w14:textId="77777777" w:rsidR="00B94971" w:rsidRPr="005D1327" w:rsidRDefault="002B5EF3" w:rsidP="00207F5C">
      <w:pPr>
        <w:pStyle w:val="PlainText"/>
        <w:snapToGrid w:val="0"/>
        <w:rPr>
          <w:rFonts w:ascii="Times New Roman" w:eastAsia="MS Gothic" w:hAnsi="Times New Roman"/>
          <w:sz w:val="22"/>
          <w:szCs w:val="22"/>
        </w:rPr>
      </w:pPr>
      <w:r w:rsidRPr="005D1327">
        <w:rPr>
          <w:rFonts w:ascii="Times New Roman" w:hAnsi="Times New Roman"/>
          <w:b/>
          <w:sz w:val="22"/>
          <w:szCs w:val="22"/>
        </w:rPr>
        <w:t>4</w:t>
      </w:r>
      <w:r w:rsidR="00207F5C" w:rsidRPr="005D1327">
        <w:rPr>
          <w:rFonts w:ascii="Times New Roman" w:hAnsi="Times New Roman"/>
          <w:b/>
          <w:sz w:val="22"/>
          <w:szCs w:val="22"/>
        </w:rPr>
        <w:t>.</w:t>
      </w:r>
      <w:r w:rsidR="00B94971" w:rsidRPr="005D1327">
        <w:rPr>
          <w:rFonts w:ascii="Times New Roman" w:hAnsi="Times New Roman"/>
          <w:b/>
          <w:sz w:val="22"/>
          <w:szCs w:val="22"/>
        </w:rPr>
        <w:t xml:space="preserve"> Publications</w:t>
      </w:r>
    </w:p>
    <w:p w14:paraId="324D601A" w14:textId="3D657E6F" w:rsidR="00443F33" w:rsidRPr="005D1327" w:rsidRDefault="002B5EF3" w:rsidP="00BA2BC7">
      <w:pPr>
        <w:pStyle w:val="PlainText"/>
        <w:snapToGrid w:val="0"/>
        <w:rPr>
          <w:rFonts w:ascii="Times New Roman" w:hAnsi="Times New Roman"/>
          <w:b/>
          <w:sz w:val="22"/>
          <w:szCs w:val="22"/>
        </w:rPr>
      </w:pPr>
      <w:r w:rsidRPr="005D1327">
        <w:rPr>
          <w:rFonts w:ascii="Times New Roman" w:hAnsi="Times New Roman"/>
          <w:b/>
          <w:sz w:val="22"/>
          <w:szCs w:val="22"/>
        </w:rPr>
        <w:t>4</w:t>
      </w:r>
      <w:r w:rsidR="00443F33" w:rsidRPr="005D1327">
        <w:rPr>
          <w:rFonts w:ascii="Times New Roman" w:hAnsi="Times New Roman"/>
          <w:b/>
          <w:sz w:val="22"/>
          <w:szCs w:val="22"/>
        </w:rPr>
        <w:t xml:space="preserve">.1 Technical </w:t>
      </w:r>
      <w:r w:rsidR="00E766E9" w:rsidRPr="005D1327">
        <w:rPr>
          <w:rFonts w:ascii="Times New Roman" w:hAnsi="Times New Roman"/>
          <w:b/>
          <w:sz w:val="22"/>
          <w:szCs w:val="22"/>
        </w:rPr>
        <w:t>r</w:t>
      </w:r>
      <w:r w:rsidR="00443F33" w:rsidRPr="005D1327">
        <w:rPr>
          <w:rFonts w:ascii="Times New Roman" w:hAnsi="Times New Roman"/>
          <w:b/>
          <w:sz w:val="22"/>
          <w:szCs w:val="22"/>
        </w:rPr>
        <w:t>eview</w:t>
      </w:r>
    </w:p>
    <w:p w14:paraId="5D6CA3DA" w14:textId="3D909B60" w:rsidR="007655B3" w:rsidRPr="005D1327" w:rsidRDefault="0021425B" w:rsidP="00BA2BC7">
      <w:pPr>
        <w:pStyle w:val="PlainText"/>
        <w:snapToGrid w:val="0"/>
        <w:rPr>
          <w:rFonts w:ascii="Times New Roman" w:hAnsi="Times New Roman"/>
          <w:sz w:val="22"/>
          <w:szCs w:val="22"/>
        </w:rPr>
      </w:pPr>
      <w:r w:rsidRPr="005D1327">
        <w:rPr>
          <w:rFonts w:ascii="Times New Roman" w:hAnsi="Times New Roman"/>
          <w:sz w:val="22"/>
          <w:szCs w:val="22"/>
        </w:rPr>
        <w:t xml:space="preserve">RSMC Tokyo </w:t>
      </w:r>
      <w:r w:rsidR="005A6516" w:rsidRPr="005D1327">
        <w:rPr>
          <w:rFonts w:ascii="Times New Roman" w:hAnsi="Times New Roman"/>
          <w:sz w:val="22"/>
          <w:szCs w:val="22"/>
        </w:rPr>
        <w:t xml:space="preserve">published </w:t>
      </w:r>
      <w:r w:rsidR="00F33227" w:rsidRPr="005D1327">
        <w:rPr>
          <w:rFonts w:ascii="Times New Roman" w:hAnsi="Times New Roman"/>
          <w:sz w:val="22"/>
          <w:szCs w:val="22"/>
        </w:rPr>
        <w:t>“</w:t>
      </w:r>
      <w:r w:rsidR="00F33227" w:rsidRPr="005D1327">
        <w:rPr>
          <w:rFonts w:ascii="Times New Roman" w:hAnsi="Times New Roman"/>
          <w:iCs/>
          <w:sz w:val="22"/>
        </w:rPr>
        <w:t>Upgrades to JMA's Operational NWP High-resolution Global Model”</w:t>
      </w:r>
      <w:r w:rsidR="005A6516" w:rsidRPr="005D1327">
        <w:rPr>
          <w:rFonts w:ascii="Times New Roman" w:hAnsi="Times New Roman"/>
          <w:i/>
          <w:sz w:val="22"/>
          <w:szCs w:val="22"/>
        </w:rPr>
        <w:t xml:space="preserve"> </w:t>
      </w:r>
      <w:r w:rsidR="002D3940" w:rsidRPr="005D1327">
        <w:rPr>
          <w:rFonts w:ascii="Times New Roman" w:hAnsi="Times New Roman"/>
          <w:sz w:val="22"/>
          <w:szCs w:val="22"/>
        </w:rPr>
        <w:t xml:space="preserve">as </w:t>
      </w:r>
      <w:r w:rsidR="007073BA" w:rsidRPr="005D1327">
        <w:rPr>
          <w:rFonts w:ascii="Times New Roman" w:hAnsi="Times New Roman"/>
          <w:sz w:val="22"/>
          <w:szCs w:val="22"/>
        </w:rPr>
        <w:t xml:space="preserve">its </w:t>
      </w:r>
      <w:r w:rsidR="002D3940" w:rsidRPr="005D1327">
        <w:rPr>
          <w:rFonts w:ascii="Times New Roman" w:hAnsi="Times New Roman"/>
          <w:sz w:val="22"/>
          <w:szCs w:val="22"/>
        </w:rPr>
        <w:t xml:space="preserve">Technical Review No. </w:t>
      </w:r>
      <w:r w:rsidR="00F33227" w:rsidRPr="005D1327">
        <w:rPr>
          <w:rFonts w:ascii="Times New Roman" w:hAnsi="Times New Roman"/>
          <w:sz w:val="22"/>
          <w:szCs w:val="22"/>
        </w:rPr>
        <w:t xml:space="preserve">23 </w:t>
      </w:r>
      <w:r w:rsidR="005A6516" w:rsidRPr="005D1327">
        <w:rPr>
          <w:rFonts w:ascii="Times New Roman" w:hAnsi="Times New Roman"/>
          <w:sz w:val="22"/>
          <w:szCs w:val="22"/>
        </w:rPr>
        <w:t xml:space="preserve">in </w:t>
      </w:r>
      <w:r w:rsidR="007655B3" w:rsidRPr="005D1327">
        <w:rPr>
          <w:rFonts w:ascii="Times New Roman" w:hAnsi="Times New Roman"/>
          <w:sz w:val="22"/>
          <w:szCs w:val="22"/>
        </w:rPr>
        <w:t>April</w:t>
      </w:r>
      <w:r w:rsidR="005A6516" w:rsidRPr="005D1327">
        <w:rPr>
          <w:rFonts w:ascii="Times New Roman" w:hAnsi="Times New Roman"/>
          <w:sz w:val="22"/>
          <w:szCs w:val="22"/>
        </w:rPr>
        <w:t xml:space="preserve"> </w:t>
      </w:r>
      <w:r w:rsidR="00F33227" w:rsidRPr="005D1327">
        <w:rPr>
          <w:rFonts w:ascii="Times New Roman" w:hAnsi="Times New Roman"/>
          <w:sz w:val="22"/>
          <w:szCs w:val="22"/>
        </w:rPr>
        <w:t>2021</w:t>
      </w:r>
      <w:r w:rsidR="00AC2A9E" w:rsidRPr="005D1327">
        <w:rPr>
          <w:rFonts w:ascii="Times New Roman" w:hAnsi="Times New Roman"/>
          <w:sz w:val="22"/>
          <w:szCs w:val="22"/>
        </w:rPr>
        <w:t>,</w:t>
      </w:r>
      <w:r w:rsidR="005A6516" w:rsidRPr="005D1327">
        <w:rPr>
          <w:rFonts w:ascii="Times New Roman" w:hAnsi="Times New Roman"/>
          <w:sz w:val="22"/>
          <w:szCs w:val="22"/>
        </w:rPr>
        <w:t xml:space="preserve"> </w:t>
      </w:r>
      <w:r w:rsidR="00AC2A9E" w:rsidRPr="005D1327">
        <w:rPr>
          <w:rFonts w:ascii="Times New Roman" w:hAnsi="Times New Roman"/>
          <w:sz w:val="22"/>
          <w:szCs w:val="22"/>
        </w:rPr>
        <w:t>which is</w:t>
      </w:r>
      <w:r w:rsidR="005A6516" w:rsidRPr="005D1327">
        <w:rPr>
          <w:rFonts w:ascii="Times New Roman" w:hAnsi="Times New Roman"/>
          <w:sz w:val="22"/>
          <w:szCs w:val="22"/>
        </w:rPr>
        <w:t xml:space="preserve"> available on the Center’s website at</w:t>
      </w:r>
      <w:r w:rsidR="00DF1A8F" w:rsidRPr="005D1327">
        <w:rPr>
          <w:rFonts w:ascii="Times New Roman" w:hAnsi="Times New Roman"/>
          <w:sz w:val="22"/>
          <w:szCs w:val="22"/>
        </w:rPr>
        <w:t>:</w:t>
      </w:r>
      <w:r w:rsidR="005A6516" w:rsidRPr="005D1327">
        <w:rPr>
          <w:rFonts w:ascii="Times New Roman" w:hAnsi="Times New Roman"/>
          <w:sz w:val="22"/>
          <w:szCs w:val="22"/>
        </w:rPr>
        <w:t xml:space="preserve"> </w:t>
      </w:r>
    </w:p>
    <w:p w14:paraId="2BD6DD4E" w14:textId="77777777" w:rsidR="005A6516" w:rsidRPr="005D1327" w:rsidRDefault="006D0F30" w:rsidP="00BA2BC7">
      <w:pPr>
        <w:pStyle w:val="PlainText"/>
        <w:snapToGrid w:val="0"/>
        <w:rPr>
          <w:rFonts w:ascii="Times New Roman" w:hAnsi="Times New Roman"/>
          <w:sz w:val="22"/>
          <w:szCs w:val="22"/>
        </w:rPr>
      </w:pPr>
      <w:r w:rsidRPr="005D1327">
        <w:rPr>
          <w:rFonts w:ascii="Times New Roman" w:hAnsi="Times New Roman"/>
          <w:sz w:val="22"/>
          <w:szCs w:val="22"/>
        </w:rPr>
        <w:t>http</w:t>
      </w:r>
      <w:r w:rsidR="00F22608" w:rsidRPr="005D1327">
        <w:rPr>
          <w:rFonts w:ascii="Times New Roman" w:hAnsi="Times New Roman"/>
          <w:sz w:val="22"/>
          <w:szCs w:val="22"/>
        </w:rPr>
        <w:t>s</w:t>
      </w:r>
      <w:r w:rsidRPr="005D1327">
        <w:rPr>
          <w:rFonts w:ascii="Times New Roman" w:hAnsi="Times New Roman"/>
          <w:sz w:val="22"/>
          <w:szCs w:val="22"/>
        </w:rPr>
        <w:t>://www.jma.go.jp/jma/jma-eng/jma-center/rsmc-hp-pub-eg/techrev.htm</w:t>
      </w:r>
      <w:r w:rsidR="005A6516" w:rsidRPr="005D1327">
        <w:rPr>
          <w:rFonts w:ascii="Times New Roman" w:hAnsi="Times New Roman"/>
          <w:sz w:val="22"/>
          <w:szCs w:val="22"/>
        </w:rPr>
        <w:t>.</w:t>
      </w:r>
    </w:p>
    <w:p w14:paraId="6CF4BD85" w14:textId="77777777" w:rsidR="005A6516" w:rsidRPr="005D1327" w:rsidRDefault="005A6516" w:rsidP="00BA2BC7">
      <w:pPr>
        <w:pStyle w:val="PlainText"/>
        <w:snapToGrid w:val="0"/>
        <w:rPr>
          <w:rFonts w:ascii="Times New Roman" w:hAnsi="Times New Roman"/>
          <w:sz w:val="22"/>
          <w:szCs w:val="22"/>
        </w:rPr>
      </w:pPr>
    </w:p>
    <w:p w14:paraId="04177C66" w14:textId="7A9F0EA6" w:rsidR="00DF6651" w:rsidRPr="005D1327" w:rsidRDefault="002B5EF3" w:rsidP="00DF6651">
      <w:pPr>
        <w:pStyle w:val="PlainText"/>
        <w:snapToGrid w:val="0"/>
        <w:rPr>
          <w:rFonts w:ascii="Times New Roman" w:hAnsi="Times New Roman"/>
          <w:b/>
          <w:sz w:val="22"/>
          <w:szCs w:val="22"/>
        </w:rPr>
      </w:pPr>
      <w:r w:rsidRPr="005D1327">
        <w:rPr>
          <w:rFonts w:ascii="Times New Roman" w:hAnsi="Times New Roman"/>
          <w:b/>
          <w:sz w:val="22"/>
          <w:szCs w:val="22"/>
        </w:rPr>
        <w:t>4</w:t>
      </w:r>
      <w:r w:rsidR="00DF6651" w:rsidRPr="005D1327">
        <w:rPr>
          <w:rFonts w:ascii="Times New Roman" w:hAnsi="Times New Roman"/>
          <w:b/>
          <w:sz w:val="22"/>
          <w:szCs w:val="22"/>
        </w:rPr>
        <w:t xml:space="preserve">.2 </w:t>
      </w:r>
      <w:r w:rsidR="003F6B9F" w:rsidRPr="005D1327">
        <w:rPr>
          <w:rFonts w:ascii="Times New Roman" w:hAnsi="Times New Roman"/>
          <w:b/>
          <w:sz w:val="22"/>
          <w:szCs w:val="22"/>
        </w:rPr>
        <w:t xml:space="preserve">Annual </w:t>
      </w:r>
      <w:r w:rsidR="00E766E9" w:rsidRPr="005D1327">
        <w:rPr>
          <w:rFonts w:ascii="Times New Roman" w:hAnsi="Times New Roman"/>
          <w:b/>
          <w:sz w:val="22"/>
          <w:szCs w:val="22"/>
        </w:rPr>
        <w:t>r</w:t>
      </w:r>
      <w:r w:rsidR="003F6B9F" w:rsidRPr="005D1327">
        <w:rPr>
          <w:rFonts w:ascii="Times New Roman" w:hAnsi="Times New Roman"/>
          <w:b/>
          <w:sz w:val="22"/>
          <w:szCs w:val="22"/>
        </w:rPr>
        <w:t xml:space="preserve">eport on </w:t>
      </w:r>
      <w:r w:rsidR="00CC3C13" w:rsidRPr="005D1327">
        <w:rPr>
          <w:rFonts w:ascii="Times New Roman" w:hAnsi="Times New Roman"/>
          <w:b/>
          <w:sz w:val="22"/>
          <w:szCs w:val="22"/>
        </w:rPr>
        <w:t xml:space="preserve">the </w:t>
      </w:r>
      <w:r w:rsidR="00E766E9" w:rsidRPr="005D1327">
        <w:rPr>
          <w:rFonts w:ascii="Times New Roman" w:hAnsi="Times New Roman"/>
          <w:b/>
          <w:sz w:val="22"/>
          <w:szCs w:val="22"/>
        </w:rPr>
        <w:t>a</w:t>
      </w:r>
      <w:r w:rsidR="003F6B9F" w:rsidRPr="005D1327">
        <w:rPr>
          <w:rFonts w:ascii="Times New Roman" w:hAnsi="Times New Roman"/>
          <w:b/>
          <w:sz w:val="22"/>
          <w:szCs w:val="22"/>
        </w:rPr>
        <w:t>ctivities of the RSMC Tokyo - Typhoon Center</w:t>
      </w:r>
    </w:p>
    <w:p w14:paraId="140C09E2" w14:textId="6718F64D" w:rsidR="00DF1A8F" w:rsidRPr="005D1327" w:rsidRDefault="00437613" w:rsidP="00F62E2D">
      <w:pPr>
        <w:pStyle w:val="PlainText"/>
        <w:snapToGrid w:val="0"/>
        <w:rPr>
          <w:rFonts w:ascii="Times New Roman" w:hAnsi="Times New Roman"/>
          <w:sz w:val="22"/>
          <w:szCs w:val="22"/>
        </w:rPr>
      </w:pPr>
      <w:r w:rsidRPr="005D1327">
        <w:rPr>
          <w:rFonts w:ascii="Times New Roman" w:hAnsi="Times New Roman"/>
          <w:sz w:val="22"/>
          <w:szCs w:val="22"/>
        </w:rPr>
        <w:t>RSMC Tokyo published Annual Report on the Activities of the RSMC Tokyo - Typhoon Center</w:t>
      </w:r>
      <w:r w:rsidR="00D87515" w:rsidRPr="005D1327">
        <w:rPr>
          <w:rFonts w:ascii="Times New Roman" w:hAnsi="Times New Roman"/>
          <w:sz w:val="22"/>
          <w:szCs w:val="22"/>
        </w:rPr>
        <w:t xml:space="preserve"> </w:t>
      </w:r>
      <w:r w:rsidR="008B3A33" w:rsidRPr="005D1327">
        <w:rPr>
          <w:rFonts w:ascii="Times New Roman" w:hAnsi="Times New Roman"/>
          <w:sz w:val="22"/>
          <w:szCs w:val="22"/>
        </w:rPr>
        <w:t>20</w:t>
      </w:r>
      <w:r w:rsidR="00C509A8" w:rsidRPr="005D1327">
        <w:rPr>
          <w:rFonts w:ascii="Times New Roman" w:hAnsi="Times New Roman"/>
          <w:sz w:val="22"/>
          <w:szCs w:val="22"/>
        </w:rPr>
        <w:t>20</w:t>
      </w:r>
      <w:r w:rsidR="008B3A33" w:rsidRPr="005D1327">
        <w:rPr>
          <w:rFonts w:ascii="Times New Roman" w:hAnsi="Times New Roman"/>
          <w:sz w:val="22"/>
          <w:szCs w:val="22"/>
        </w:rPr>
        <w:t xml:space="preserve"> </w:t>
      </w:r>
      <w:r w:rsidR="00D87515" w:rsidRPr="005D1327">
        <w:rPr>
          <w:rFonts w:ascii="Times New Roman" w:hAnsi="Times New Roman"/>
          <w:sz w:val="22"/>
          <w:szCs w:val="22"/>
        </w:rPr>
        <w:t xml:space="preserve">in December </w:t>
      </w:r>
      <w:r w:rsidR="008B3A33" w:rsidRPr="005D1327">
        <w:rPr>
          <w:rFonts w:ascii="Times New Roman" w:hAnsi="Times New Roman"/>
          <w:sz w:val="22"/>
          <w:szCs w:val="22"/>
        </w:rPr>
        <w:t>202</w:t>
      </w:r>
      <w:r w:rsidR="00C509A8" w:rsidRPr="005D1327">
        <w:rPr>
          <w:rFonts w:ascii="Times New Roman" w:hAnsi="Times New Roman"/>
          <w:sz w:val="22"/>
          <w:szCs w:val="22"/>
        </w:rPr>
        <w:t>1</w:t>
      </w:r>
      <w:r w:rsidR="00D87515" w:rsidRPr="005D1327">
        <w:rPr>
          <w:rFonts w:ascii="Times New Roman" w:hAnsi="Times New Roman"/>
          <w:sz w:val="22"/>
          <w:szCs w:val="22"/>
        </w:rPr>
        <w:t xml:space="preserve">, which is available </w:t>
      </w:r>
      <w:r w:rsidR="0033217F" w:rsidRPr="005D1327">
        <w:rPr>
          <w:rFonts w:ascii="Times New Roman" w:hAnsi="Times New Roman"/>
          <w:sz w:val="22"/>
          <w:szCs w:val="22"/>
        </w:rPr>
        <w:t xml:space="preserve">on the Center’s website </w:t>
      </w:r>
      <w:r w:rsidR="00D87515" w:rsidRPr="005D1327">
        <w:rPr>
          <w:rFonts w:ascii="Times New Roman" w:hAnsi="Times New Roman"/>
          <w:sz w:val="22"/>
          <w:szCs w:val="22"/>
        </w:rPr>
        <w:t>at</w:t>
      </w:r>
      <w:r w:rsidR="00DF1A8F" w:rsidRPr="005D1327">
        <w:rPr>
          <w:rFonts w:ascii="Times New Roman" w:hAnsi="Times New Roman"/>
          <w:sz w:val="22"/>
          <w:szCs w:val="22"/>
        </w:rPr>
        <w:t>:</w:t>
      </w:r>
      <w:r w:rsidR="00D87515" w:rsidRPr="005D1327">
        <w:rPr>
          <w:rFonts w:ascii="Times New Roman" w:hAnsi="Times New Roman"/>
          <w:sz w:val="22"/>
          <w:szCs w:val="22"/>
        </w:rPr>
        <w:t xml:space="preserve"> </w:t>
      </w:r>
    </w:p>
    <w:p w14:paraId="2CE3D8C0" w14:textId="77777777" w:rsidR="002010A0" w:rsidRPr="005D1327" w:rsidRDefault="002010A0" w:rsidP="00F62E2D">
      <w:pPr>
        <w:pStyle w:val="PlainText"/>
        <w:snapToGrid w:val="0"/>
        <w:rPr>
          <w:rFonts w:ascii="Times New Roman" w:hAnsi="Times New Roman"/>
          <w:sz w:val="22"/>
          <w:szCs w:val="22"/>
        </w:rPr>
      </w:pPr>
      <w:r w:rsidRPr="005D1327">
        <w:rPr>
          <w:rFonts w:ascii="Times New Roman" w:hAnsi="Times New Roman"/>
          <w:sz w:val="22"/>
          <w:szCs w:val="22"/>
        </w:rPr>
        <w:t>http</w:t>
      </w:r>
      <w:r w:rsidR="00F22608" w:rsidRPr="005D1327">
        <w:rPr>
          <w:rFonts w:ascii="Times New Roman" w:hAnsi="Times New Roman"/>
          <w:sz w:val="22"/>
          <w:szCs w:val="22"/>
        </w:rPr>
        <w:t>s</w:t>
      </w:r>
      <w:r w:rsidRPr="005D1327">
        <w:rPr>
          <w:rFonts w:ascii="Times New Roman" w:hAnsi="Times New Roman"/>
          <w:sz w:val="22"/>
          <w:szCs w:val="22"/>
        </w:rPr>
        <w:t>://www.jma.go.jp/jma/jma-eng/jma-center/rsmc-hp-pub-eg/annualreport.html</w:t>
      </w:r>
      <w:r w:rsidR="001C33AF" w:rsidRPr="005D1327">
        <w:rPr>
          <w:rFonts w:ascii="Times New Roman" w:hAnsi="Times New Roman"/>
          <w:sz w:val="22"/>
          <w:szCs w:val="22"/>
        </w:rPr>
        <w:t>.</w:t>
      </w:r>
    </w:p>
    <w:p w14:paraId="3BFF19B0" w14:textId="77777777" w:rsidR="007008F1" w:rsidRPr="005D1327" w:rsidRDefault="007008F1" w:rsidP="00BA2BC7">
      <w:pPr>
        <w:pStyle w:val="PlainText"/>
        <w:snapToGrid w:val="0"/>
        <w:rPr>
          <w:rFonts w:ascii="Times New Roman" w:hAnsi="Times New Roman"/>
          <w:sz w:val="22"/>
          <w:szCs w:val="22"/>
          <w:highlight w:val="yellow"/>
        </w:rPr>
      </w:pPr>
    </w:p>
    <w:p w14:paraId="448949E8" w14:textId="77777777" w:rsidR="007E6656" w:rsidRPr="005D1327" w:rsidRDefault="007E6656" w:rsidP="00BA2BC7">
      <w:pPr>
        <w:pStyle w:val="PlainText"/>
        <w:snapToGrid w:val="0"/>
        <w:rPr>
          <w:rFonts w:ascii="Times New Roman" w:hAnsi="Times New Roman"/>
          <w:sz w:val="22"/>
          <w:szCs w:val="22"/>
          <w:highlight w:val="yellow"/>
        </w:rPr>
      </w:pPr>
    </w:p>
    <w:p w14:paraId="61E5225F" w14:textId="77777777" w:rsidR="007E6656" w:rsidRPr="005D1327" w:rsidRDefault="007E6656" w:rsidP="007E6656">
      <w:pPr>
        <w:pStyle w:val="PlainText"/>
        <w:snapToGrid w:val="0"/>
        <w:rPr>
          <w:rFonts w:ascii="Times New Roman" w:hAnsi="Times New Roman"/>
          <w:b/>
          <w:bCs/>
          <w:sz w:val="22"/>
          <w:szCs w:val="22"/>
        </w:rPr>
      </w:pPr>
      <w:r w:rsidRPr="005D1327">
        <w:rPr>
          <w:rFonts w:ascii="Times New Roman" w:hAnsi="Times New Roman"/>
          <w:b/>
          <w:bCs/>
          <w:sz w:val="22"/>
          <w:szCs w:val="22"/>
        </w:rPr>
        <w:t>5. Other related activities</w:t>
      </w:r>
      <w:r w:rsidR="003449B8" w:rsidRPr="005D1327">
        <w:rPr>
          <w:rFonts w:ascii="Times New Roman" w:hAnsi="Times New Roman"/>
          <w:b/>
          <w:bCs/>
          <w:sz w:val="22"/>
          <w:szCs w:val="22"/>
        </w:rPr>
        <w:t xml:space="preserve"> </w:t>
      </w:r>
    </w:p>
    <w:p w14:paraId="2E646F3A" w14:textId="32DEC441" w:rsidR="007E6656" w:rsidRPr="005D1327" w:rsidRDefault="007E6656" w:rsidP="007E6656">
      <w:pPr>
        <w:pStyle w:val="PlainText"/>
        <w:snapToGrid w:val="0"/>
        <w:rPr>
          <w:rFonts w:ascii="Times New Roman" w:hAnsi="Times New Roman"/>
          <w:b/>
          <w:sz w:val="22"/>
          <w:szCs w:val="22"/>
        </w:rPr>
      </w:pPr>
      <w:r w:rsidRPr="005D1327">
        <w:rPr>
          <w:rFonts w:ascii="Times New Roman" w:hAnsi="Times New Roman"/>
          <w:b/>
          <w:bCs/>
          <w:sz w:val="22"/>
          <w:szCs w:val="22"/>
        </w:rPr>
        <w:t xml:space="preserve">5.1 Tropical </w:t>
      </w:r>
      <w:r w:rsidR="00E766E9" w:rsidRPr="005D1327">
        <w:rPr>
          <w:rFonts w:ascii="Times New Roman" w:hAnsi="Times New Roman"/>
          <w:b/>
          <w:bCs/>
          <w:sz w:val="22"/>
          <w:szCs w:val="22"/>
        </w:rPr>
        <w:t>c</w:t>
      </w:r>
      <w:r w:rsidRPr="005D1327">
        <w:rPr>
          <w:rFonts w:ascii="Times New Roman" w:hAnsi="Times New Roman"/>
          <w:b/>
          <w:bCs/>
          <w:sz w:val="22"/>
          <w:szCs w:val="22"/>
        </w:rPr>
        <w:t xml:space="preserve">yclone </w:t>
      </w:r>
      <w:r w:rsidR="00E766E9" w:rsidRPr="005D1327">
        <w:rPr>
          <w:rFonts w:ascii="Times New Roman" w:hAnsi="Times New Roman"/>
          <w:b/>
          <w:bCs/>
          <w:sz w:val="22"/>
          <w:szCs w:val="22"/>
        </w:rPr>
        <w:t>s</w:t>
      </w:r>
      <w:r w:rsidRPr="005D1327">
        <w:rPr>
          <w:rFonts w:ascii="Times New Roman" w:hAnsi="Times New Roman"/>
          <w:b/>
          <w:bCs/>
          <w:sz w:val="22"/>
          <w:szCs w:val="22"/>
        </w:rPr>
        <w:t xml:space="preserve">atellite </w:t>
      </w:r>
      <w:r w:rsidR="00E766E9" w:rsidRPr="005D1327">
        <w:rPr>
          <w:rFonts w:ascii="Times New Roman" w:hAnsi="Times New Roman"/>
          <w:b/>
          <w:bCs/>
          <w:sz w:val="22"/>
          <w:szCs w:val="22"/>
        </w:rPr>
        <w:t>r</w:t>
      </w:r>
      <w:r w:rsidRPr="005D1327">
        <w:rPr>
          <w:rFonts w:ascii="Times New Roman" w:hAnsi="Times New Roman"/>
          <w:b/>
          <w:bCs/>
          <w:sz w:val="22"/>
          <w:szCs w:val="22"/>
        </w:rPr>
        <w:t>e-analysis</w:t>
      </w:r>
    </w:p>
    <w:p w14:paraId="5E0BE04E" w14:textId="7EC187CA" w:rsidR="007E6656" w:rsidRPr="005D1327" w:rsidRDefault="007E6656" w:rsidP="007E6656">
      <w:pPr>
        <w:pStyle w:val="PlainText"/>
        <w:snapToGrid w:val="0"/>
        <w:rPr>
          <w:rFonts w:ascii="Times New Roman" w:hAnsi="Times New Roman"/>
          <w:sz w:val="22"/>
          <w:szCs w:val="22"/>
        </w:rPr>
      </w:pPr>
      <w:r w:rsidRPr="005D1327">
        <w:rPr>
          <w:rFonts w:ascii="Times New Roman" w:hAnsi="Times New Roman"/>
          <w:sz w:val="22"/>
          <w:szCs w:val="22"/>
        </w:rPr>
        <w:t xml:space="preserve">Responding to the discussions of the Seventh WMO International Workshop on Tropical Cyclones (IWTC-VII La Reunion, France, 15-20, November 2010), and the 2nd international </w:t>
      </w:r>
      <w:proofErr w:type="spellStart"/>
      <w:r w:rsidRPr="005D1327">
        <w:rPr>
          <w:rFonts w:ascii="Times New Roman" w:hAnsi="Times New Roman"/>
          <w:sz w:val="22"/>
          <w:szCs w:val="22"/>
        </w:rPr>
        <w:t>IBTrACS</w:t>
      </w:r>
      <w:proofErr w:type="spellEnd"/>
      <w:r w:rsidRPr="005D1327">
        <w:rPr>
          <w:rFonts w:ascii="Times New Roman" w:hAnsi="Times New Roman"/>
          <w:sz w:val="22"/>
          <w:szCs w:val="22"/>
        </w:rPr>
        <w:t xml:space="preserve"> Workshop (Honolulu, Hawaii, 11-13 April 2011) held in conjunction with the WMO sponsored International Workshop on Satellite Analysis of Tropical Cyclones (IWSATC) (Honolulu, Hawaii, 13-16 April 2011), RSMC Tokyo started tropical cyclone satellite re-analysis in 2012 for the period from 1981 to confirm and improve the quality of the Current Intensity (CI) number in the satellite TC analysis. </w:t>
      </w:r>
      <w:r w:rsidR="00923BEE" w:rsidRPr="005D1327">
        <w:rPr>
          <w:rFonts w:ascii="Times New Roman" w:hAnsi="Times New Roman"/>
          <w:sz w:val="22"/>
          <w:szCs w:val="22"/>
        </w:rPr>
        <w:t>R</w:t>
      </w:r>
      <w:r w:rsidRPr="005D1327">
        <w:rPr>
          <w:rFonts w:ascii="Times New Roman" w:hAnsi="Times New Roman"/>
          <w:sz w:val="22"/>
          <w:szCs w:val="22"/>
        </w:rPr>
        <w:t>e-analysis for the period from 1987 to</w:t>
      </w:r>
      <w:r w:rsidR="4D051657" w:rsidRPr="005D1327">
        <w:rPr>
          <w:rFonts w:ascii="Times New Roman" w:hAnsi="Times New Roman"/>
          <w:sz w:val="22"/>
          <w:szCs w:val="22"/>
        </w:rPr>
        <w:t xml:space="preserve"> </w:t>
      </w:r>
      <w:r w:rsidR="005155DF" w:rsidRPr="005D1327">
        <w:rPr>
          <w:rFonts w:ascii="Times New Roman" w:hAnsi="Times New Roman"/>
          <w:sz w:val="22"/>
          <w:szCs w:val="22"/>
        </w:rPr>
        <w:t>2016</w:t>
      </w:r>
      <w:r w:rsidR="00923BEE" w:rsidRPr="005D1327">
        <w:rPr>
          <w:rFonts w:ascii="Times New Roman" w:hAnsi="Times New Roman"/>
          <w:sz w:val="22"/>
          <w:szCs w:val="22"/>
        </w:rPr>
        <w:t xml:space="preserve"> has been</w:t>
      </w:r>
      <w:r w:rsidRPr="005D1327">
        <w:rPr>
          <w:rFonts w:ascii="Times New Roman" w:hAnsi="Times New Roman"/>
          <w:sz w:val="22"/>
          <w:szCs w:val="22"/>
        </w:rPr>
        <w:t xml:space="preserve"> completed</w:t>
      </w:r>
      <w:r w:rsidR="00A909AE" w:rsidRPr="005D1327">
        <w:rPr>
          <w:rFonts w:ascii="Times New Roman" w:hAnsi="Times New Roman"/>
          <w:sz w:val="22"/>
          <w:szCs w:val="22"/>
        </w:rPr>
        <w:t xml:space="preserve">, though it was figured out that the re-analysis from 1981 to 1986 is difficult to conduct with accuracy consistent with later events due to </w:t>
      </w:r>
      <w:r w:rsidR="00EF2E30" w:rsidRPr="005D1327">
        <w:rPr>
          <w:rFonts w:ascii="Times New Roman" w:hAnsi="Times New Roman"/>
          <w:sz w:val="22"/>
          <w:szCs w:val="22"/>
        </w:rPr>
        <w:t xml:space="preserve">the </w:t>
      </w:r>
      <w:r w:rsidR="00132CC6" w:rsidRPr="005D1327">
        <w:rPr>
          <w:rFonts w:ascii="Times New Roman" w:hAnsi="Times New Roman"/>
          <w:sz w:val="22"/>
          <w:szCs w:val="22"/>
        </w:rPr>
        <w:t>inadequa</w:t>
      </w:r>
      <w:r w:rsidR="002446ED" w:rsidRPr="005D1327">
        <w:rPr>
          <w:rFonts w:ascii="Times New Roman" w:hAnsi="Times New Roman"/>
          <w:sz w:val="22"/>
          <w:szCs w:val="22"/>
        </w:rPr>
        <w:t>cy</w:t>
      </w:r>
      <w:r w:rsidR="00EF2E30" w:rsidRPr="005D1327">
        <w:rPr>
          <w:rFonts w:ascii="Times New Roman" w:hAnsi="Times New Roman"/>
          <w:sz w:val="22"/>
          <w:szCs w:val="22"/>
        </w:rPr>
        <w:t xml:space="preserve"> of </w:t>
      </w:r>
      <w:r w:rsidR="00A909AE" w:rsidRPr="005D1327">
        <w:rPr>
          <w:rFonts w:ascii="Times New Roman" w:hAnsi="Times New Roman"/>
          <w:sz w:val="22"/>
          <w:szCs w:val="22"/>
        </w:rPr>
        <w:t>available satellite imagery</w:t>
      </w:r>
      <w:r w:rsidR="00923BEE" w:rsidRPr="005D1327">
        <w:rPr>
          <w:rFonts w:ascii="Times New Roman" w:hAnsi="Times New Roman"/>
          <w:sz w:val="22"/>
          <w:szCs w:val="22"/>
        </w:rPr>
        <w:t xml:space="preserve">. </w:t>
      </w:r>
      <w:r w:rsidR="00E452B6" w:rsidRPr="005D1327">
        <w:rPr>
          <w:rFonts w:ascii="Times New Roman" w:hAnsi="Times New Roman"/>
          <w:sz w:val="22"/>
          <w:szCs w:val="22"/>
        </w:rPr>
        <w:t xml:space="preserve">Due to the </w:t>
      </w:r>
      <w:r w:rsidR="001C6BFB" w:rsidRPr="005D1327">
        <w:rPr>
          <w:rFonts w:ascii="Times New Roman" w:hAnsi="Times New Roman"/>
          <w:sz w:val="22"/>
          <w:szCs w:val="22"/>
        </w:rPr>
        <w:t>need for</w:t>
      </w:r>
      <w:r w:rsidR="005B0C90" w:rsidRPr="005D1327">
        <w:rPr>
          <w:rFonts w:ascii="Times New Roman" w:hAnsi="Times New Roman"/>
          <w:sz w:val="22"/>
          <w:szCs w:val="22"/>
        </w:rPr>
        <w:t xml:space="preserve"> additional </w:t>
      </w:r>
      <w:r w:rsidR="00AA5B1F" w:rsidRPr="005D1327">
        <w:rPr>
          <w:rFonts w:ascii="Times New Roman" w:hAnsi="Times New Roman"/>
          <w:sz w:val="22"/>
          <w:szCs w:val="22"/>
        </w:rPr>
        <w:t>quality checking</w:t>
      </w:r>
      <w:r w:rsidR="005B0C90" w:rsidRPr="005D1327">
        <w:rPr>
          <w:rFonts w:ascii="Times New Roman" w:hAnsi="Times New Roman"/>
          <w:sz w:val="22"/>
          <w:szCs w:val="22"/>
        </w:rPr>
        <w:t xml:space="preserve">, </w:t>
      </w:r>
      <w:r w:rsidR="00923BEE" w:rsidRPr="005D1327">
        <w:rPr>
          <w:rFonts w:ascii="Times New Roman" w:hAnsi="Times New Roman"/>
          <w:sz w:val="22"/>
          <w:szCs w:val="22"/>
        </w:rPr>
        <w:t xml:space="preserve">RSMC Tokyo </w:t>
      </w:r>
      <w:r w:rsidR="00E452B6" w:rsidRPr="005D1327">
        <w:rPr>
          <w:rFonts w:ascii="Times New Roman" w:hAnsi="Times New Roman"/>
          <w:sz w:val="22"/>
          <w:szCs w:val="22"/>
        </w:rPr>
        <w:t xml:space="preserve">plans to </w:t>
      </w:r>
      <w:r w:rsidR="00923BEE" w:rsidRPr="005D1327">
        <w:rPr>
          <w:rFonts w:ascii="Times New Roman" w:hAnsi="Times New Roman"/>
          <w:sz w:val="22"/>
          <w:szCs w:val="22"/>
        </w:rPr>
        <w:t xml:space="preserve">share the whole dataset for the period from 1987 to </w:t>
      </w:r>
      <w:r w:rsidR="00E431B1" w:rsidRPr="005D1327">
        <w:rPr>
          <w:rFonts w:ascii="Times New Roman" w:hAnsi="Times New Roman"/>
          <w:sz w:val="22"/>
          <w:szCs w:val="22"/>
        </w:rPr>
        <w:t>2016</w:t>
      </w:r>
      <w:r w:rsidR="00923BEE" w:rsidRPr="005D1327">
        <w:rPr>
          <w:rFonts w:ascii="Times New Roman" w:hAnsi="Times New Roman"/>
          <w:sz w:val="22"/>
          <w:szCs w:val="22"/>
        </w:rPr>
        <w:t xml:space="preserve"> with Members in </w:t>
      </w:r>
      <w:r w:rsidR="000D7623" w:rsidRPr="005D1327">
        <w:rPr>
          <w:rFonts w:ascii="Times New Roman" w:hAnsi="Times New Roman"/>
          <w:sz w:val="22"/>
          <w:szCs w:val="22"/>
        </w:rPr>
        <w:t>202</w:t>
      </w:r>
      <w:r w:rsidR="00C509A8" w:rsidRPr="005D1327">
        <w:rPr>
          <w:rFonts w:ascii="Times New Roman" w:hAnsi="Times New Roman"/>
          <w:sz w:val="22"/>
          <w:szCs w:val="22"/>
        </w:rPr>
        <w:t>2</w:t>
      </w:r>
      <w:r w:rsidRPr="005D1327">
        <w:rPr>
          <w:rFonts w:ascii="Times New Roman" w:hAnsi="Times New Roman"/>
          <w:sz w:val="22"/>
          <w:szCs w:val="22"/>
        </w:rPr>
        <w:t>.</w:t>
      </w:r>
    </w:p>
    <w:p w14:paraId="08A9012F" w14:textId="77777777" w:rsidR="007E6656" w:rsidRPr="005D1327" w:rsidRDefault="007E6656" w:rsidP="007E6656">
      <w:pPr>
        <w:pStyle w:val="PlainText"/>
        <w:snapToGrid w:val="0"/>
        <w:rPr>
          <w:rFonts w:ascii="Times New Roman" w:hAnsi="Times New Roman"/>
          <w:color w:val="FF0000"/>
          <w:sz w:val="22"/>
          <w:szCs w:val="22"/>
        </w:rPr>
      </w:pPr>
    </w:p>
    <w:p w14:paraId="569F0A51" w14:textId="77777777" w:rsidR="007E6656" w:rsidRPr="005D1327" w:rsidRDefault="007E6656" w:rsidP="007E6656">
      <w:pPr>
        <w:pStyle w:val="PlainText"/>
        <w:snapToGrid w:val="0"/>
        <w:rPr>
          <w:rFonts w:ascii="Times New Roman" w:hAnsi="Times New Roman"/>
          <w:b/>
          <w:sz w:val="22"/>
          <w:szCs w:val="22"/>
        </w:rPr>
      </w:pPr>
      <w:r w:rsidRPr="005D1327">
        <w:rPr>
          <w:rFonts w:ascii="Times New Roman" w:hAnsi="Times New Roman"/>
          <w:b/>
          <w:sz w:val="22"/>
          <w:szCs w:val="22"/>
        </w:rPr>
        <w:t>5.2 Himawari-8/9</w:t>
      </w:r>
    </w:p>
    <w:p w14:paraId="2E5B9FA4" w14:textId="49192BCE" w:rsidR="00730FB0" w:rsidRPr="005D1327" w:rsidRDefault="00730FB0" w:rsidP="00730FB0">
      <w:pPr>
        <w:pStyle w:val="PlainText"/>
        <w:snapToGrid w:val="0"/>
        <w:rPr>
          <w:rFonts w:ascii="Times New Roman" w:hAnsi="Times New Roman"/>
          <w:sz w:val="22"/>
          <w:szCs w:val="22"/>
        </w:rPr>
      </w:pPr>
      <w:r w:rsidRPr="005D1327">
        <w:rPr>
          <w:rFonts w:ascii="Times New Roman" w:hAnsi="Times New Roman"/>
          <w:sz w:val="22"/>
          <w:szCs w:val="22"/>
        </w:rPr>
        <w:t>The Himawari-8 geostationary meteorological satellite operated by JMA began operation at 02 UTC on 7 July 2015.  Himawari-8 featur</w:t>
      </w:r>
      <w:r w:rsidR="00874853" w:rsidRPr="005D1327">
        <w:rPr>
          <w:rFonts w:ascii="Times New Roman" w:hAnsi="Times New Roman"/>
          <w:sz w:val="22"/>
          <w:szCs w:val="22"/>
        </w:rPr>
        <w:t>es</w:t>
      </w:r>
      <w:r w:rsidRPr="005D1327">
        <w:rPr>
          <w:rFonts w:ascii="Times New Roman" w:hAnsi="Times New Roman"/>
          <w:sz w:val="22"/>
          <w:szCs w:val="22"/>
        </w:rPr>
        <w:t xml:space="preserve"> significant improvements in terms of the number of observation bands, data capture periodicity and spatial resolution as compared to the previous generation. These enhancements are expected to support unprecedented preve</w:t>
      </w:r>
      <w:r w:rsidR="00874853" w:rsidRPr="005D1327">
        <w:rPr>
          <w:rFonts w:ascii="Times New Roman" w:hAnsi="Times New Roman"/>
          <w:sz w:val="22"/>
          <w:szCs w:val="22"/>
        </w:rPr>
        <w:t xml:space="preserve">ntion and mitigation of </w:t>
      </w:r>
      <w:r w:rsidR="5B02410C" w:rsidRPr="005D1327">
        <w:rPr>
          <w:rFonts w:ascii="Times New Roman" w:hAnsi="Times New Roman"/>
          <w:sz w:val="22"/>
          <w:szCs w:val="22"/>
        </w:rPr>
        <w:t>tropical cyclone</w:t>
      </w:r>
      <w:r w:rsidRPr="005D1327">
        <w:rPr>
          <w:rFonts w:ascii="Times New Roman" w:hAnsi="Times New Roman"/>
          <w:sz w:val="22"/>
          <w:szCs w:val="22"/>
        </w:rPr>
        <w:t xml:space="preserve">-related disasters in the East Asia and Western Pacific regions. JMA runs two services for the provision of Himawari-8 imagery. One is the </w:t>
      </w:r>
      <w:proofErr w:type="spellStart"/>
      <w:r w:rsidRPr="005D1327">
        <w:rPr>
          <w:rFonts w:ascii="Times New Roman" w:hAnsi="Times New Roman"/>
          <w:sz w:val="22"/>
          <w:szCs w:val="22"/>
        </w:rPr>
        <w:t>HimawariCast</w:t>
      </w:r>
      <w:proofErr w:type="spellEnd"/>
      <w:r w:rsidRPr="005D1327">
        <w:rPr>
          <w:rFonts w:ascii="Times New Roman" w:hAnsi="Times New Roman"/>
          <w:sz w:val="22"/>
          <w:szCs w:val="22"/>
        </w:rPr>
        <w:t xml:space="preserve"> service, by which primary sets of imagery are disseminated for operational meteorological services via a communication satellite. The other is the </w:t>
      </w:r>
      <w:proofErr w:type="spellStart"/>
      <w:r w:rsidRPr="005D1327">
        <w:rPr>
          <w:rFonts w:ascii="Times New Roman" w:hAnsi="Times New Roman"/>
          <w:sz w:val="22"/>
          <w:szCs w:val="22"/>
        </w:rPr>
        <w:t>HimawariCloud</w:t>
      </w:r>
      <w:proofErr w:type="spellEnd"/>
      <w:r w:rsidRPr="005D1327">
        <w:rPr>
          <w:rFonts w:ascii="Times New Roman" w:hAnsi="Times New Roman"/>
          <w:sz w:val="22"/>
          <w:szCs w:val="22"/>
        </w:rPr>
        <w:t xml:space="preserve"> service, by which full sets of imagery are delivered to National Meteorological and Hydrological Services (NMHSs) via an Internet cloud service. In addition, JMA continuously provides </w:t>
      </w:r>
      <w:r w:rsidRPr="005D1327">
        <w:rPr>
          <w:rFonts w:ascii="Times New Roman" w:hAnsi="Times New Roman"/>
          <w:sz w:val="22"/>
          <w:szCs w:val="22"/>
        </w:rPr>
        <w:lastRenderedPageBreak/>
        <w:t>Himawari-8 imagery in SATAID format via the WIS/GISC Tokyo server with its automatic downloader.</w:t>
      </w:r>
    </w:p>
    <w:p w14:paraId="0C0824BB" w14:textId="77777777" w:rsidR="00730FB0" w:rsidRPr="005D1327" w:rsidRDefault="00730FB0" w:rsidP="00730FB0">
      <w:pPr>
        <w:pStyle w:val="PlainText"/>
        <w:snapToGrid w:val="0"/>
        <w:rPr>
          <w:rFonts w:ascii="Times New Roman" w:hAnsi="Times New Roman"/>
          <w:sz w:val="22"/>
          <w:szCs w:val="22"/>
        </w:rPr>
      </w:pPr>
    </w:p>
    <w:p w14:paraId="2F75DEB8" w14:textId="60F2B883" w:rsidR="00730FB0" w:rsidRPr="005D1327" w:rsidRDefault="00730FB0" w:rsidP="00730FB0">
      <w:pPr>
        <w:pStyle w:val="PlainText"/>
        <w:snapToGrid w:val="0"/>
        <w:rPr>
          <w:rFonts w:ascii="Times New Roman" w:hAnsi="Times New Roman"/>
          <w:sz w:val="22"/>
          <w:szCs w:val="22"/>
        </w:rPr>
      </w:pPr>
      <w:r w:rsidRPr="005D1327">
        <w:rPr>
          <w:rFonts w:ascii="Times New Roman" w:hAnsi="Times New Roman"/>
          <w:sz w:val="22"/>
          <w:szCs w:val="22"/>
        </w:rPr>
        <w:t xml:space="preserve">On 2 November 2016, Himawari-9 was launched as the follow-on satellite to Himawari-8.  After a period of in-orbit testing, Himawari-9 began serving as back-up to Himawari-8 on 10 March 2017 and will continue in this role until the planned switchover around </w:t>
      </w:r>
      <w:r w:rsidR="00E904CB" w:rsidRPr="005D1327">
        <w:rPr>
          <w:rFonts w:ascii="Times New Roman" w:hAnsi="Times New Roman"/>
          <w:sz w:val="22"/>
          <w:szCs w:val="22"/>
        </w:rPr>
        <w:t xml:space="preserve">December </w:t>
      </w:r>
      <w:r w:rsidRPr="005D1327">
        <w:rPr>
          <w:rFonts w:ascii="Times New Roman" w:hAnsi="Times New Roman"/>
          <w:sz w:val="22"/>
          <w:szCs w:val="22"/>
        </w:rPr>
        <w:t>2022. This dual combination of new-generation satellites will support JMA’s stable provision of continuous satellite observation data for the Asia-Oceania region until 2029.</w:t>
      </w:r>
    </w:p>
    <w:p w14:paraId="57EE08F1" w14:textId="77777777" w:rsidR="00730FB0" w:rsidRPr="005D1327" w:rsidRDefault="00730FB0" w:rsidP="00730FB0">
      <w:pPr>
        <w:pStyle w:val="PlainText"/>
        <w:snapToGrid w:val="0"/>
        <w:rPr>
          <w:rFonts w:ascii="Times New Roman" w:hAnsi="Times New Roman"/>
          <w:sz w:val="22"/>
          <w:szCs w:val="22"/>
        </w:rPr>
      </w:pPr>
    </w:p>
    <w:p w14:paraId="61D9E60F" w14:textId="77777777" w:rsidR="00730FB0" w:rsidRPr="005D1327" w:rsidRDefault="007A1E9C" w:rsidP="00730FB0">
      <w:pPr>
        <w:pStyle w:val="PlainText"/>
        <w:snapToGrid w:val="0"/>
        <w:rPr>
          <w:rFonts w:ascii="Times New Roman" w:hAnsi="Times New Roman"/>
          <w:sz w:val="22"/>
          <w:szCs w:val="22"/>
        </w:rPr>
      </w:pPr>
      <w:r w:rsidRPr="005D1327">
        <w:rPr>
          <w:rFonts w:ascii="Times New Roman" w:hAnsi="Times New Roman"/>
          <w:sz w:val="22"/>
          <w:szCs w:val="22"/>
        </w:rPr>
        <w:t xml:space="preserve">The Advanced </w:t>
      </w:r>
      <w:proofErr w:type="spellStart"/>
      <w:r w:rsidRPr="005D1327">
        <w:rPr>
          <w:rFonts w:ascii="Times New Roman" w:hAnsi="Times New Roman"/>
          <w:sz w:val="22"/>
          <w:szCs w:val="22"/>
        </w:rPr>
        <w:t>Himawari</w:t>
      </w:r>
      <w:proofErr w:type="spellEnd"/>
      <w:r w:rsidRPr="005D1327">
        <w:rPr>
          <w:rFonts w:ascii="Times New Roman" w:hAnsi="Times New Roman"/>
          <w:sz w:val="22"/>
          <w:szCs w:val="22"/>
        </w:rPr>
        <w:t xml:space="preserve"> Imager (AHI) on board Himawari-8/9 is</w:t>
      </w:r>
      <w:r w:rsidR="00730FB0" w:rsidRPr="005D1327">
        <w:rPr>
          <w:rFonts w:ascii="Times New Roman" w:hAnsi="Times New Roman"/>
          <w:sz w:val="22"/>
          <w:szCs w:val="22"/>
        </w:rPr>
        <w:t xml:space="preserve"> capable of frequent and flexible observation, providing Full-Disk images of the earth every 10 minutes and region</w:t>
      </w:r>
      <w:r w:rsidRPr="005D1327">
        <w:rPr>
          <w:rFonts w:ascii="Times New Roman" w:hAnsi="Times New Roman"/>
          <w:sz w:val="22"/>
          <w:szCs w:val="22"/>
        </w:rPr>
        <w:t>al images with shorter periodicity</w:t>
      </w:r>
      <w:r w:rsidR="00730FB0" w:rsidRPr="005D1327">
        <w:rPr>
          <w:rFonts w:ascii="Times New Roman" w:hAnsi="Times New Roman"/>
          <w:sz w:val="22"/>
          <w:szCs w:val="22"/>
        </w:rPr>
        <w:t>. In regional monitoring, Target Area observation provides imagery covering a</w:t>
      </w:r>
      <w:r w:rsidRPr="005D1327">
        <w:rPr>
          <w:rFonts w:ascii="Times New Roman" w:hAnsi="Times New Roman"/>
          <w:sz w:val="22"/>
          <w:szCs w:val="22"/>
        </w:rPr>
        <w:t>n area of approximately 1,000 km x 1,000 km</w:t>
      </w:r>
      <w:r w:rsidR="00730FB0" w:rsidRPr="005D1327">
        <w:rPr>
          <w:rFonts w:ascii="Times New Roman" w:hAnsi="Times New Roman"/>
          <w:sz w:val="22"/>
          <w:szCs w:val="22"/>
        </w:rPr>
        <w:t xml:space="preserve"> every 2.5 minutes with flexibility for location changes</w:t>
      </w:r>
      <w:r w:rsidRPr="005D1327">
        <w:rPr>
          <w:rFonts w:ascii="Times New Roman" w:hAnsi="Times New Roman"/>
          <w:sz w:val="22"/>
          <w:szCs w:val="22"/>
        </w:rPr>
        <w:t>.</w:t>
      </w:r>
      <w:r w:rsidR="00730FB0" w:rsidRPr="005D1327">
        <w:rPr>
          <w:rFonts w:ascii="Times New Roman" w:hAnsi="Times New Roman"/>
          <w:sz w:val="22"/>
          <w:szCs w:val="22"/>
        </w:rPr>
        <w:t xml:space="preserve"> </w:t>
      </w:r>
      <w:r w:rsidRPr="005D1327">
        <w:rPr>
          <w:rFonts w:ascii="Times New Roman" w:hAnsi="Times New Roman"/>
          <w:color w:val="000000"/>
          <w:sz w:val="22"/>
          <w:szCs w:val="22"/>
        </w:rPr>
        <w:t xml:space="preserve">This rapid observation provides superior insight for extreme events such as tropical cyclones and volcanic eruptions. </w:t>
      </w:r>
      <w:r w:rsidR="00874853" w:rsidRPr="005D1327">
        <w:rPr>
          <w:rFonts w:ascii="Times New Roman" w:hAnsi="Times New Roman"/>
          <w:color w:val="000000"/>
          <w:sz w:val="22"/>
          <w:szCs w:val="22"/>
        </w:rPr>
        <w:t xml:space="preserve">One example of the use for tropical cyclones is </w:t>
      </w:r>
      <w:proofErr w:type="spellStart"/>
      <w:r w:rsidR="00874853" w:rsidRPr="005D1327">
        <w:rPr>
          <w:rFonts w:ascii="Times New Roman" w:hAnsi="Times New Roman"/>
          <w:color w:val="000000"/>
          <w:sz w:val="22"/>
          <w:szCs w:val="22"/>
        </w:rPr>
        <w:t>ASWind</w:t>
      </w:r>
      <w:proofErr w:type="spellEnd"/>
      <w:r w:rsidR="00874853" w:rsidRPr="005D1327">
        <w:rPr>
          <w:rFonts w:ascii="Times New Roman" w:hAnsi="Times New Roman"/>
          <w:color w:val="000000"/>
          <w:sz w:val="22"/>
          <w:szCs w:val="22"/>
        </w:rPr>
        <w:t xml:space="preserve">, as described in Chapter 2.1, which </w:t>
      </w:r>
      <w:r w:rsidR="007866E1" w:rsidRPr="005D1327">
        <w:rPr>
          <w:rFonts w:ascii="Times New Roman" w:hAnsi="Times New Roman"/>
          <w:color w:val="000000"/>
          <w:sz w:val="22"/>
          <w:szCs w:val="22"/>
        </w:rPr>
        <w:t>is used operationally by RSMC Tokyo for s</w:t>
      </w:r>
      <w:r w:rsidR="007866E1" w:rsidRPr="005D1327">
        <w:rPr>
          <w:rFonts w:ascii="Times New Roman" w:hAnsi="Times New Roman"/>
          <w:sz w:val="22"/>
        </w:rPr>
        <w:t>ea surface winds estimation in the vicinity of tropical cyclones.</w:t>
      </w:r>
    </w:p>
    <w:p w14:paraId="7F5BA57D" w14:textId="77777777" w:rsidR="00730FB0" w:rsidRPr="005D1327" w:rsidRDefault="00730FB0" w:rsidP="007A1E9C">
      <w:pPr>
        <w:pStyle w:val="PlainText"/>
        <w:snapToGrid w:val="0"/>
        <w:rPr>
          <w:rFonts w:ascii="Times New Roman" w:hAnsi="Times New Roman"/>
          <w:sz w:val="22"/>
          <w:szCs w:val="22"/>
        </w:rPr>
      </w:pPr>
    </w:p>
    <w:p w14:paraId="79E896A8" w14:textId="0BB40EA0" w:rsidR="007E6656" w:rsidRPr="005D1327" w:rsidRDefault="00730FB0" w:rsidP="005C31ED">
      <w:pPr>
        <w:autoSpaceDE w:val="0"/>
        <w:autoSpaceDN w:val="0"/>
        <w:adjustRightInd w:val="0"/>
        <w:snapToGrid w:val="0"/>
        <w:rPr>
          <w:rFonts w:ascii="Times New Roman" w:hAnsi="Times New Roman"/>
          <w:sz w:val="22"/>
          <w:szCs w:val="22"/>
        </w:rPr>
      </w:pPr>
      <w:r w:rsidRPr="005D1327">
        <w:rPr>
          <w:rFonts w:ascii="Times New Roman" w:hAnsi="Times New Roman"/>
          <w:sz w:val="22"/>
          <w:szCs w:val="22"/>
        </w:rPr>
        <w:t xml:space="preserve">Since </w:t>
      </w:r>
      <w:r w:rsidR="007A1E9C" w:rsidRPr="005D1327">
        <w:rPr>
          <w:rFonts w:ascii="Times New Roman" w:hAnsi="Times New Roman"/>
          <w:sz w:val="22"/>
          <w:szCs w:val="22"/>
        </w:rPr>
        <w:t>January 2018</w:t>
      </w:r>
      <w:r w:rsidRPr="005D1327">
        <w:rPr>
          <w:rFonts w:ascii="Times New Roman" w:hAnsi="Times New Roman"/>
          <w:sz w:val="22"/>
          <w:szCs w:val="22"/>
        </w:rPr>
        <w:t xml:space="preserve">, JMA has </w:t>
      </w:r>
      <w:r w:rsidR="007A1E9C" w:rsidRPr="005D1327">
        <w:rPr>
          <w:rFonts w:ascii="Times New Roman" w:hAnsi="Times New Roman"/>
          <w:sz w:val="22"/>
          <w:szCs w:val="22"/>
        </w:rPr>
        <w:t>launched</w:t>
      </w:r>
      <w:r w:rsidRPr="005D1327">
        <w:rPr>
          <w:rFonts w:ascii="Times New Roman" w:hAnsi="Times New Roman"/>
          <w:sz w:val="22"/>
          <w:szCs w:val="22"/>
        </w:rPr>
        <w:t xml:space="preserve"> an international service</w:t>
      </w:r>
      <w:r w:rsidR="007A1E9C" w:rsidRPr="005D1327">
        <w:rPr>
          <w:rFonts w:ascii="Times New Roman" w:hAnsi="Times New Roman"/>
          <w:sz w:val="22"/>
          <w:szCs w:val="22"/>
        </w:rPr>
        <w:t xml:space="preserve"> called </w:t>
      </w:r>
      <w:proofErr w:type="spellStart"/>
      <w:r w:rsidR="007A1E9C" w:rsidRPr="005D1327">
        <w:rPr>
          <w:rFonts w:ascii="Times New Roman" w:hAnsi="Times New Roman"/>
          <w:sz w:val="22"/>
          <w:szCs w:val="22"/>
        </w:rPr>
        <w:t>HimawariRequest</w:t>
      </w:r>
      <w:proofErr w:type="spellEnd"/>
      <w:r w:rsidR="007A1E9C" w:rsidRPr="005D1327">
        <w:rPr>
          <w:rFonts w:ascii="Times New Roman" w:hAnsi="Times New Roman"/>
          <w:sz w:val="22"/>
          <w:szCs w:val="22"/>
        </w:rPr>
        <w:t xml:space="preserve"> service</w:t>
      </w:r>
      <w:r w:rsidRPr="005D1327">
        <w:rPr>
          <w:rFonts w:ascii="Times New Roman" w:hAnsi="Times New Roman"/>
          <w:sz w:val="22"/>
          <w:szCs w:val="22"/>
        </w:rPr>
        <w:t>, allowing NMHSs to request Target Area observations, within a framework of a WMO RA II (Asia) regional project in collaboration with WMO RA V (South-West Pacific) Members.</w:t>
      </w:r>
      <w:r w:rsidR="007A1E9C" w:rsidRPr="005D1327">
        <w:rPr>
          <w:rFonts w:ascii="Times New Roman" w:hAnsi="Times New Roman"/>
          <w:color w:val="000000"/>
          <w:sz w:val="22"/>
          <w:szCs w:val="22"/>
        </w:rPr>
        <w:t xml:space="preserve"> As of </w:t>
      </w:r>
      <w:r w:rsidR="00E904CB" w:rsidRPr="005D1327">
        <w:rPr>
          <w:rFonts w:ascii="Times New Roman" w:hAnsi="Times New Roman"/>
          <w:color w:val="000000"/>
          <w:sz w:val="22"/>
          <w:szCs w:val="22"/>
        </w:rPr>
        <w:t xml:space="preserve">the end of </w:t>
      </w:r>
      <w:r w:rsidR="003E4F40" w:rsidRPr="005D1327">
        <w:rPr>
          <w:rFonts w:ascii="Times New Roman" w:hAnsi="Times New Roman"/>
          <w:color w:val="000000"/>
          <w:sz w:val="22"/>
          <w:szCs w:val="22"/>
        </w:rPr>
        <w:t>January 2021</w:t>
      </w:r>
      <w:r w:rsidR="007A1E9C" w:rsidRPr="005D1327">
        <w:rPr>
          <w:rFonts w:ascii="Times New Roman" w:hAnsi="Times New Roman"/>
          <w:color w:val="000000"/>
          <w:sz w:val="22"/>
          <w:szCs w:val="22"/>
        </w:rPr>
        <w:t xml:space="preserve">, JMA had taken registrations from </w:t>
      </w:r>
      <w:r w:rsidR="00C0066D" w:rsidRPr="005D1327">
        <w:rPr>
          <w:rFonts w:ascii="Times New Roman" w:hAnsi="Times New Roman"/>
          <w:color w:val="000000"/>
          <w:sz w:val="22"/>
          <w:szCs w:val="22"/>
        </w:rPr>
        <w:t>21</w:t>
      </w:r>
      <w:r w:rsidR="00D46E51" w:rsidRPr="005D1327">
        <w:rPr>
          <w:rFonts w:ascii="Times New Roman" w:hAnsi="Times New Roman"/>
          <w:color w:val="000000"/>
          <w:sz w:val="22"/>
          <w:szCs w:val="22"/>
        </w:rPr>
        <w:t xml:space="preserve"> NMHSs in RA II and RA V</w:t>
      </w:r>
      <w:r w:rsidR="007A1E9C" w:rsidRPr="005D1327">
        <w:rPr>
          <w:rFonts w:ascii="Times New Roman" w:hAnsi="Times New Roman"/>
          <w:color w:val="000000"/>
          <w:sz w:val="22"/>
          <w:szCs w:val="22"/>
        </w:rPr>
        <w:t xml:space="preserve"> and opened the service to the </w:t>
      </w:r>
      <w:r w:rsidR="00E904CB" w:rsidRPr="005D1327">
        <w:rPr>
          <w:rFonts w:ascii="Times New Roman" w:hAnsi="Times New Roman"/>
          <w:color w:val="000000"/>
          <w:sz w:val="22"/>
          <w:szCs w:val="22"/>
        </w:rPr>
        <w:t xml:space="preserve">18 </w:t>
      </w:r>
      <w:r w:rsidR="007A1E9C" w:rsidRPr="005D1327">
        <w:rPr>
          <w:rFonts w:ascii="Times New Roman" w:hAnsi="Times New Roman"/>
          <w:color w:val="000000"/>
          <w:sz w:val="22"/>
          <w:szCs w:val="22"/>
        </w:rPr>
        <w:t xml:space="preserve">whose preparations for request submission were complete. </w:t>
      </w:r>
      <w:r w:rsidR="00C0066D" w:rsidRPr="005D1327">
        <w:rPr>
          <w:rFonts w:ascii="Times New Roman" w:hAnsi="Times New Roman"/>
          <w:color w:val="000000"/>
          <w:sz w:val="22"/>
          <w:szCs w:val="22"/>
        </w:rPr>
        <w:t>The service has been introduced upon requests to monitor tropical cyclones, volcanic ash from eruptions and forest fire.</w:t>
      </w:r>
      <w:r w:rsidR="007A1E9C" w:rsidRPr="005D1327">
        <w:rPr>
          <w:rFonts w:ascii="Times New Roman" w:hAnsi="Times New Roman"/>
          <w:color w:val="000000"/>
          <w:sz w:val="22"/>
          <w:szCs w:val="22"/>
        </w:rPr>
        <w:t xml:space="preserve"> Further information on </w:t>
      </w:r>
      <w:proofErr w:type="spellStart"/>
      <w:r w:rsidR="007A1E9C" w:rsidRPr="005D1327">
        <w:rPr>
          <w:rFonts w:ascii="Times New Roman" w:hAnsi="Times New Roman"/>
          <w:color w:val="000000"/>
          <w:sz w:val="22"/>
          <w:szCs w:val="22"/>
        </w:rPr>
        <w:t>HimawariRequest</w:t>
      </w:r>
      <w:proofErr w:type="spellEnd"/>
      <w:r w:rsidR="007A1E9C" w:rsidRPr="005D1327">
        <w:rPr>
          <w:rFonts w:ascii="Times New Roman" w:hAnsi="Times New Roman"/>
          <w:color w:val="000000"/>
          <w:sz w:val="22"/>
          <w:szCs w:val="22"/>
        </w:rPr>
        <w:t xml:space="preserve">, including a service description and registration form, is available on the JMA website at </w:t>
      </w:r>
      <w:r w:rsidR="007A1E9C" w:rsidRPr="005D1327">
        <w:rPr>
          <w:rStyle w:val="Hyperlink"/>
          <w:rFonts w:ascii="Times New Roman" w:hAnsi="Times New Roman"/>
          <w:color w:val="auto"/>
          <w:sz w:val="22"/>
          <w:szCs w:val="22"/>
          <w:u w:val="none"/>
        </w:rPr>
        <w:t>https://www.jma.go.jp/jma/jma-eng/satellite/HimawariRequest.html</w:t>
      </w:r>
      <w:r w:rsidR="007A1E9C" w:rsidRPr="005D1327">
        <w:rPr>
          <w:rFonts w:ascii="Times New Roman" w:hAnsi="Times New Roman"/>
          <w:color w:val="000000"/>
          <w:sz w:val="22"/>
          <w:szCs w:val="22"/>
        </w:rPr>
        <w:t>.</w:t>
      </w:r>
      <w:r w:rsidRPr="005D1327">
        <w:rPr>
          <w:rFonts w:ascii="Times New Roman" w:hAnsi="Times New Roman"/>
          <w:szCs w:val="22"/>
        </w:rPr>
        <w:t xml:space="preserve"> </w:t>
      </w:r>
      <w:r w:rsidR="00D46E51" w:rsidRPr="005D1327">
        <w:rPr>
          <w:rFonts w:ascii="Times New Roman" w:eastAsia="MS PGothic" w:hAnsi="Times New Roman"/>
          <w:kern w:val="0"/>
          <w:sz w:val="22"/>
        </w:rPr>
        <w:t>JMA expects the service to support disaster risk reduction activities in the region based on the monitoring of tropical cyclones and other extreme events.</w:t>
      </w:r>
    </w:p>
    <w:p w14:paraId="6AE89ABF" w14:textId="77777777" w:rsidR="007E6656" w:rsidRPr="005D1327" w:rsidRDefault="007E6656" w:rsidP="00BA2BC7">
      <w:pPr>
        <w:pStyle w:val="PlainText"/>
        <w:snapToGrid w:val="0"/>
        <w:rPr>
          <w:rFonts w:ascii="Times New Roman" w:hAnsi="Times New Roman"/>
          <w:sz w:val="22"/>
          <w:szCs w:val="22"/>
        </w:rPr>
      </w:pPr>
    </w:p>
    <w:p w14:paraId="7B473369" w14:textId="77777777" w:rsidR="00E14D1F" w:rsidRPr="005D1327" w:rsidRDefault="00E14D1F" w:rsidP="00E14D1F">
      <w:pPr>
        <w:pStyle w:val="PlainText"/>
        <w:snapToGrid w:val="0"/>
        <w:rPr>
          <w:rFonts w:ascii="Times New Roman" w:hAnsi="Times New Roman"/>
          <w:b/>
          <w:sz w:val="22"/>
          <w:szCs w:val="22"/>
        </w:rPr>
      </w:pPr>
      <w:r w:rsidRPr="005D1327">
        <w:rPr>
          <w:rFonts w:ascii="Times New Roman" w:hAnsi="Times New Roman"/>
          <w:b/>
          <w:sz w:val="22"/>
          <w:szCs w:val="22"/>
        </w:rPr>
        <w:t>5.3 Updates to the operational global model</w:t>
      </w:r>
    </w:p>
    <w:p w14:paraId="78858AFE" w14:textId="4722DB82" w:rsidR="00C80791" w:rsidRPr="005D1327" w:rsidRDefault="00C80791" w:rsidP="00C80791">
      <w:pPr>
        <w:pStyle w:val="PlainText"/>
        <w:snapToGrid w:val="0"/>
        <w:rPr>
          <w:rFonts w:ascii="Times New Roman" w:hAnsi="Times New Roman"/>
          <w:b/>
          <w:sz w:val="22"/>
          <w:szCs w:val="22"/>
        </w:rPr>
      </w:pPr>
    </w:p>
    <w:p w14:paraId="7D8718AF" w14:textId="333AA2A6" w:rsidR="00A859D4" w:rsidRPr="005D1327" w:rsidRDefault="00A859D4" w:rsidP="00BA2BC7">
      <w:pPr>
        <w:pStyle w:val="PlainText"/>
        <w:snapToGrid w:val="0"/>
        <w:rPr>
          <w:rFonts w:ascii="Times New Roman" w:eastAsia="MS Gothic" w:hAnsi="Times New Roman"/>
          <w:kern w:val="0"/>
          <w:sz w:val="22"/>
        </w:rPr>
      </w:pPr>
      <w:r w:rsidRPr="005D1327">
        <w:rPr>
          <w:rFonts w:ascii="Times New Roman" w:eastAsia="MS Gothic" w:hAnsi="Times New Roman"/>
          <w:kern w:val="0"/>
          <w:sz w:val="22"/>
        </w:rPr>
        <w:t>JMA upgraded its operational global NWP system in March 2021 to incorporate the enhanced vertical resolution (100 to 128) of the JMA Global Spectral Model (GSM), improved land surface analysis and an upgraded atmospheric data assimilation system. These improvements resulted in better forecasting, particularly for the Northern Hemisphere.</w:t>
      </w:r>
    </w:p>
    <w:p w14:paraId="21C782A8" w14:textId="784C0F75" w:rsidR="00E62DC9" w:rsidRPr="005D1327" w:rsidRDefault="00A859D4" w:rsidP="00BA2BC7">
      <w:pPr>
        <w:pStyle w:val="PlainText"/>
        <w:snapToGrid w:val="0"/>
        <w:rPr>
          <w:rFonts w:ascii="Times New Roman" w:hAnsi="Times New Roman"/>
          <w:sz w:val="22"/>
          <w:szCs w:val="22"/>
        </w:rPr>
      </w:pPr>
      <w:r w:rsidRPr="005D1327">
        <w:rPr>
          <w:rFonts w:ascii="Times New Roman" w:eastAsia="MS Gothic" w:hAnsi="Times New Roman"/>
          <w:sz w:val="22"/>
          <w:szCs w:val="22"/>
        </w:rPr>
        <w:t>JMA upgraded its GEPS in March 2021 to incorporate the same model upgrades as in the GSM, an increased ensemble size (27 to 51) for forecasts with lead times up to 264</w:t>
      </w:r>
      <w:r w:rsidR="00E452B6" w:rsidRPr="005D1327">
        <w:rPr>
          <w:rFonts w:ascii="Times New Roman" w:eastAsia="MS Gothic" w:hAnsi="Times New Roman"/>
          <w:sz w:val="22"/>
          <w:szCs w:val="22"/>
        </w:rPr>
        <w:t xml:space="preserve"> hours</w:t>
      </w:r>
      <w:r w:rsidRPr="005D1327">
        <w:rPr>
          <w:rFonts w:ascii="Times New Roman" w:eastAsia="MS Gothic" w:hAnsi="Times New Roman"/>
          <w:sz w:val="22"/>
          <w:szCs w:val="22"/>
        </w:rPr>
        <w:t xml:space="preserve">, and improved initial perturbations. The increased number of ensemble members improved the capture rate in </w:t>
      </w:r>
      <w:r w:rsidR="0AF138D6" w:rsidRPr="005D1327">
        <w:rPr>
          <w:rFonts w:ascii="Times New Roman" w:eastAsia="MS Gothic" w:hAnsi="Times New Roman"/>
          <w:sz w:val="22"/>
          <w:szCs w:val="22"/>
        </w:rPr>
        <w:t>tropical cyclone</w:t>
      </w:r>
      <w:r w:rsidRPr="005D1327">
        <w:rPr>
          <w:rFonts w:ascii="Times New Roman" w:eastAsia="MS Gothic" w:hAnsi="Times New Roman"/>
          <w:sz w:val="22"/>
          <w:szCs w:val="22"/>
        </w:rPr>
        <w:t xml:space="preserve"> course prediction.</w:t>
      </w:r>
    </w:p>
    <w:p w14:paraId="3DA7D100" w14:textId="77777777" w:rsidR="00770D66" w:rsidRPr="005D1327" w:rsidRDefault="00770D66" w:rsidP="00BA2BC7">
      <w:pPr>
        <w:pStyle w:val="PlainText"/>
        <w:snapToGrid w:val="0"/>
        <w:rPr>
          <w:rFonts w:ascii="Times New Roman" w:hAnsi="Times New Roman"/>
          <w:sz w:val="22"/>
          <w:szCs w:val="22"/>
        </w:rPr>
      </w:pPr>
    </w:p>
    <w:p w14:paraId="6A09C377" w14:textId="77777777" w:rsidR="005A6516" w:rsidRPr="005D1327" w:rsidRDefault="00915C27" w:rsidP="00BA2BC7">
      <w:pPr>
        <w:pStyle w:val="PlainText"/>
        <w:snapToGrid w:val="0"/>
        <w:rPr>
          <w:rFonts w:ascii="Times New Roman" w:eastAsia="MS Gothic" w:hAnsi="Times New Roman"/>
          <w:sz w:val="22"/>
          <w:szCs w:val="22"/>
        </w:rPr>
      </w:pPr>
      <w:r w:rsidRPr="005D1327">
        <w:rPr>
          <w:rFonts w:ascii="Times New Roman" w:hAnsi="Times New Roman"/>
          <w:b/>
          <w:sz w:val="22"/>
          <w:szCs w:val="22"/>
        </w:rPr>
        <w:t>6</w:t>
      </w:r>
      <w:r w:rsidR="005A6516" w:rsidRPr="005D1327">
        <w:rPr>
          <w:rFonts w:ascii="Times New Roman" w:hAnsi="Times New Roman"/>
          <w:b/>
          <w:sz w:val="22"/>
          <w:szCs w:val="22"/>
        </w:rPr>
        <w:t xml:space="preserve">. </w:t>
      </w:r>
      <w:r w:rsidR="002E7A77" w:rsidRPr="005D1327">
        <w:rPr>
          <w:rFonts w:ascii="Times New Roman" w:hAnsi="Times New Roman"/>
          <w:b/>
          <w:sz w:val="22"/>
          <w:szCs w:val="22"/>
        </w:rPr>
        <w:t xml:space="preserve">Typhoon Committee Attachment Training </w:t>
      </w:r>
      <w:r w:rsidR="003D7867" w:rsidRPr="005D1327">
        <w:rPr>
          <w:rFonts w:ascii="Times New Roman" w:hAnsi="Times New Roman"/>
          <w:b/>
          <w:sz w:val="22"/>
          <w:szCs w:val="22"/>
        </w:rPr>
        <w:t xml:space="preserve">at </w:t>
      </w:r>
      <w:r w:rsidR="002E7A77" w:rsidRPr="005D1327">
        <w:rPr>
          <w:rFonts w:ascii="Times New Roman" w:hAnsi="Times New Roman"/>
          <w:b/>
          <w:sz w:val="22"/>
          <w:szCs w:val="22"/>
        </w:rPr>
        <w:t>RSMC Tokyo</w:t>
      </w:r>
      <w:r w:rsidR="00A81373" w:rsidRPr="005D1327">
        <w:rPr>
          <w:rFonts w:ascii="Times New Roman" w:hAnsi="Times New Roman"/>
          <w:b/>
          <w:sz w:val="22"/>
          <w:szCs w:val="22"/>
        </w:rPr>
        <w:t xml:space="preserve"> </w:t>
      </w:r>
    </w:p>
    <w:p w14:paraId="139C9D9A" w14:textId="3E3CFF9E" w:rsidR="00EF204B" w:rsidRPr="005D1327" w:rsidRDefault="00E607C7" w:rsidP="00520A9E">
      <w:pPr>
        <w:widowControl/>
        <w:snapToGrid w:val="0"/>
        <w:rPr>
          <w:rFonts w:ascii="Times New Roman" w:eastAsia="MS PGothic" w:hAnsi="Times New Roman"/>
          <w:kern w:val="0"/>
          <w:sz w:val="22"/>
          <w:szCs w:val="24"/>
        </w:rPr>
      </w:pPr>
      <w:r w:rsidRPr="005D1327">
        <w:rPr>
          <w:rFonts w:ascii="Times New Roman" w:eastAsia="MS PGothic" w:hAnsi="Times New Roman"/>
          <w:kern w:val="0"/>
          <w:sz w:val="22"/>
          <w:szCs w:val="24"/>
        </w:rPr>
        <w:t xml:space="preserve">The RSMC Tokyo – Typhoon Center has organized ESCAP/WMO Typhoon Committee Attachment Training courses every year since 2001 with the support of the WMO Tropical Cyclone </w:t>
      </w:r>
      <w:proofErr w:type="spellStart"/>
      <w:r w:rsidRPr="005D1327">
        <w:rPr>
          <w:rFonts w:ascii="Times New Roman" w:eastAsia="MS PGothic" w:hAnsi="Times New Roman"/>
          <w:kern w:val="0"/>
          <w:sz w:val="22"/>
          <w:szCs w:val="24"/>
        </w:rPr>
        <w:t>Programme</w:t>
      </w:r>
      <w:proofErr w:type="spellEnd"/>
      <w:r w:rsidRPr="005D1327">
        <w:rPr>
          <w:rFonts w:ascii="Times New Roman" w:eastAsia="MS PGothic" w:hAnsi="Times New Roman"/>
          <w:kern w:val="0"/>
          <w:sz w:val="22"/>
          <w:szCs w:val="24"/>
        </w:rPr>
        <w:t xml:space="preserve"> and the Typhoon Committee in order to advance the tropical cyclone (TC) analysis and forecasting capacity of Committee Members. Forecasters from Member countries of the Panel on Tropical Cyclones have also been </w:t>
      </w:r>
      <w:r w:rsidR="001C6BFB" w:rsidRPr="005D1327">
        <w:rPr>
          <w:rFonts w:ascii="Times New Roman" w:eastAsia="MS PGothic" w:hAnsi="Times New Roman"/>
          <w:kern w:val="0"/>
          <w:sz w:val="22"/>
          <w:szCs w:val="24"/>
        </w:rPr>
        <w:t>hosted</w:t>
      </w:r>
      <w:r w:rsidR="00281FCF" w:rsidRPr="005D1327">
        <w:rPr>
          <w:rFonts w:ascii="Times New Roman" w:eastAsia="MS PGothic" w:hAnsi="Times New Roman"/>
          <w:kern w:val="0"/>
          <w:sz w:val="22"/>
          <w:szCs w:val="24"/>
        </w:rPr>
        <w:t xml:space="preserve"> </w:t>
      </w:r>
      <w:r w:rsidRPr="005D1327">
        <w:rPr>
          <w:rFonts w:ascii="Times New Roman" w:eastAsia="MS PGothic" w:hAnsi="Times New Roman"/>
          <w:kern w:val="0"/>
          <w:sz w:val="22"/>
          <w:szCs w:val="24"/>
        </w:rPr>
        <w:t xml:space="preserve">since 2015. </w:t>
      </w:r>
    </w:p>
    <w:p w14:paraId="6BA70E5B" w14:textId="77777777" w:rsidR="003133CA" w:rsidRPr="005D1327" w:rsidRDefault="003133CA" w:rsidP="00520A9E">
      <w:pPr>
        <w:widowControl/>
        <w:snapToGrid w:val="0"/>
        <w:rPr>
          <w:rFonts w:ascii="Times New Roman" w:eastAsia="MS PGothic" w:hAnsi="Times New Roman"/>
          <w:kern w:val="0"/>
          <w:sz w:val="22"/>
          <w:szCs w:val="24"/>
        </w:rPr>
      </w:pPr>
    </w:p>
    <w:p w14:paraId="7A56C999" w14:textId="6B378771" w:rsidR="00EF204B" w:rsidRPr="005D1327" w:rsidRDefault="00302BF4" w:rsidP="00520A9E">
      <w:pPr>
        <w:widowControl/>
        <w:snapToGrid w:val="0"/>
        <w:rPr>
          <w:rFonts w:ascii="Times New Roman" w:eastAsia="MS PGothic" w:hAnsi="Times New Roman"/>
          <w:kern w:val="0"/>
          <w:sz w:val="22"/>
          <w:szCs w:val="24"/>
        </w:rPr>
      </w:pPr>
      <w:r w:rsidRPr="005D1327">
        <w:rPr>
          <w:rFonts w:ascii="Times New Roman" w:eastAsia="MS PGothic" w:hAnsi="Times New Roman"/>
          <w:kern w:val="0"/>
          <w:sz w:val="22"/>
          <w:szCs w:val="24"/>
        </w:rPr>
        <w:t xml:space="preserve">Due to COVID-19, </w:t>
      </w:r>
      <w:r w:rsidR="00EF204B" w:rsidRPr="005D1327">
        <w:rPr>
          <w:rFonts w:ascii="Times New Roman" w:eastAsia="MS PGothic" w:hAnsi="Times New Roman"/>
          <w:kern w:val="0"/>
          <w:sz w:val="22"/>
          <w:szCs w:val="24"/>
        </w:rPr>
        <w:t>RSMC Tokyo conduct</w:t>
      </w:r>
      <w:r w:rsidR="00F63E03" w:rsidRPr="005D1327">
        <w:rPr>
          <w:rFonts w:ascii="Times New Roman" w:eastAsia="MS PGothic" w:hAnsi="Times New Roman"/>
          <w:kern w:val="0"/>
          <w:sz w:val="22"/>
          <w:szCs w:val="24"/>
        </w:rPr>
        <w:t>ed</w:t>
      </w:r>
      <w:r w:rsidR="00EF204B" w:rsidRPr="005D1327">
        <w:rPr>
          <w:rFonts w:ascii="Times New Roman" w:eastAsia="MS PGothic" w:hAnsi="Times New Roman"/>
          <w:kern w:val="0"/>
          <w:sz w:val="22"/>
          <w:szCs w:val="24"/>
        </w:rPr>
        <w:t xml:space="preserve"> the 20th Attachment Training </w:t>
      </w:r>
      <w:r w:rsidR="00653BAF" w:rsidRPr="005D1327">
        <w:rPr>
          <w:rFonts w:ascii="Times New Roman" w:eastAsia="MS PGothic" w:hAnsi="Times New Roman"/>
          <w:kern w:val="0"/>
          <w:sz w:val="22"/>
          <w:szCs w:val="24"/>
        </w:rPr>
        <w:t xml:space="preserve">course </w:t>
      </w:r>
      <w:r w:rsidR="0086175A" w:rsidRPr="005D1327">
        <w:rPr>
          <w:rFonts w:ascii="Times New Roman" w:eastAsia="MS PGothic" w:hAnsi="Times New Roman"/>
          <w:kern w:val="0"/>
          <w:sz w:val="22"/>
          <w:szCs w:val="24"/>
        </w:rPr>
        <w:t>online</w:t>
      </w:r>
      <w:r w:rsidR="003B16A3" w:rsidRPr="005D1327">
        <w:rPr>
          <w:rFonts w:ascii="Times New Roman" w:eastAsia="MS PGothic" w:hAnsi="Times New Roman"/>
          <w:kern w:val="0"/>
          <w:sz w:val="22"/>
          <w:szCs w:val="24"/>
        </w:rPr>
        <w:t xml:space="preserve"> </w:t>
      </w:r>
      <w:r w:rsidR="00EF204B" w:rsidRPr="005D1327">
        <w:rPr>
          <w:rFonts w:ascii="Times New Roman" w:eastAsia="MS PGothic" w:hAnsi="Times New Roman"/>
          <w:kern w:val="0"/>
          <w:sz w:val="22"/>
          <w:szCs w:val="24"/>
        </w:rPr>
        <w:t>from 9 to 11 March 2021</w:t>
      </w:r>
      <w:r w:rsidRPr="005D1327">
        <w:rPr>
          <w:rFonts w:ascii="Times New Roman" w:eastAsia="MS PGothic" w:hAnsi="Times New Roman"/>
          <w:kern w:val="0"/>
          <w:sz w:val="22"/>
          <w:szCs w:val="24"/>
        </w:rPr>
        <w:t>, with 44 attendees from seven Members (Hong Kong China, Macao China, Malaysia, the Philippines, the Republic of Korea, Singapore and Thailand)</w:t>
      </w:r>
      <w:r w:rsidR="00EF204B" w:rsidRPr="005D1327">
        <w:rPr>
          <w:rFonts w:ascii="Times New Roman" w:eastAsia="MS PGothic" w:hAnsi="Times New Roman"/>
          <w:kern w:val="0"/>
          <w:sz w:val="22"/>
          <w:szCs w:val="24"/>
        </w:rPr>
        <w:t>.</w:t>
      </w:r>
      <w:r w:rsidR="00133DCC" w:rsidRPr="005D1327">
        <w:rPr>
          <w:rFonts w:ascii="Times New Roman" w:eastAsia="MS PGothic" w:hAnsi="Times New Roman"/>
          <w:kern w:val="0"/>
          <w:sz w:val="22"/>
          <w:szCs w:val="24"/>
        </w:rPr>
        <w:t xml:space="preserve"> The main purpose of the training </w:t>
      </w:r>
      <w:r w:rsidR="00A80866" w:rsidRPr="005D1327">
        <w:rPr>
          <w:rFonts w:ascii="Times New Roman" w:eastAsia="MS PGothic" w:hAnsi="Times New Roman"/>
          <w:kern w:val="0"/>
          <w:sz w:val="22"/>
          <w:szCs w:val="24"/>
        </w:rPr>
        <w:t>was</w:t>
      </w:r>
      <w:r w:rsidR="00133DCC" w:rsidRPr="005D1327">
        <w:rPr>
          <w:rFonts w:ascii="Times New Roman" w:eastAsia="MS PGothic" w:hAnsi="Times New Roman"/>
          <w:kern w:val="0"/>
          <w:sz w:val="22"/>
          <w:szCs w:val="24"/>
        </w:rPr>
        <w:t xml:space="preserve"> to </w:t>
      </w:r>
      <w:r w:rsidR="0086175A" w:rsidRPr="005D1327">
        <w:rPr>
          <w:rFonts w:ascii="Times New Roman" w:eastAsia="MS PGothic" w:hAnsi="Times New Roman"/>
          <w:kern w:val="0"/>
          <w:sz w:val="22"/>
          <w:szCs w:val="24"/>
        </w:rPr>
        <w:t>support</w:t>
      </w:r>
      <w:r w:rsidR="00133DCC" w:rsidRPr="005D1327">
        <w:rPr>
          <w:rFonts w:ascii="Times New Roman" w:eastAsia="MS PGothic" w:hAnsi="Times New Roman"/>
          <w:kern w:val="0"/>
          <w:sz w:val="22"/>
          <w:szCs w:val="24"/>
        </w:rPr>
        <w:t xml:space="preserve"> a solid understanding o</w:t>
      </w:r>
      <w:r w:rsidR="00986EAD" w:rsidRPr="005D1327">
        <w:rPr>
          <w:rFonts w:ascii="Times New Roman" w:eastAsia="MS PGothic" w:hAnsi="Times New Roman"/>
          <w:kern w:val="0"/>
          <w:sz w:val="22"/>
          <w:szCs w:val="24"/>
        </w:rPr>
        <w:t>f</w:t>
      </w:r>
      <w:r w:rsidR="00133DCC" w:rsidRPr="005D1327">
        <w:rPr>
          <w:rFonts w:ascii="Times New Roman" w:eastAsia="MS PGothic" w:hAnsi="Times New Roman"/>
          <w:kern w:val="0"/>
          <w:sz w:val="22"/>
          <w:szCs w:val="24"/>
        </w:rPr>
        <w:t xml:space="preserve"> </w:t>
      </w:r>
      <w:r w:rsidRPr="005D1327">
        <w:rPr>
          <w:rFonts w:ascii="Times New Roman" w:eastAsia="MS PGothic" w:hAnsi="Times New Roman"/>
          <w:kern w:val="0"/>
          <w:sz w:val="22"/>
          <w:szCs w:val="24"/>
        </w:rPr>
        <w:t xml:space="preserve">up-to-date public weather services as well as conventional TC </w:t>
      </w:r>
      <w:r w:rsidR="00133DCC" w:rsidRPr="005D1327">
        <w:rPr>
          <w:rFonts w:ascii="Times New Roman" w:eastAsia="MS PGothic" w:hAnsi="Times New Roman"/>
          <w:kern w:val="0"/>
          <w:sz w:val="22"/>
          <w:szCs w:val="24"/>
        </w:rPr>
        <w:t>monitoring, analysis and forecast</w:t>
      </w:r>
      <w:r w:rsidR="00986EAD" w:rsidRPr="005D1327">
        <w:rPr>
          <w:rFonts w:ascii="Times New Roman" w:eastAsia="MS PGothic" w:hAnsi="Times New Roman"/>
          <w:kern w:val="0"/>
          <w:sz w:val="22"/>
          <w:szCs w:val="24"/>
        </w:rPr>
        <w:t>ing</w:t>
      </w:r>
      <w:r w:rsidR="00133DCC" w:rsidRPr="005D1327">
        <w:rPr>
          <w:rFonts w:ascii="Times New Roman" w:eastAsia="MS PGothic" w:hAnsi="Times New Roman"/>
          <w:kern w:val="0"/>
          <w:sz w:val="22"/>
          <w:szCs w:val="24"/>
        </w:rPr>
        <w:t xml:space="preserve"> </w:t>
      </w:r>
      <w:r w:rsidR="00986EAD" w:rsidRPr="005D1327">
        <w:rPr>
          <w:rFonts w:ascii="Times New Roman" w:eastAsia="MS PGothic" w:hAnsi="Times New Roman"/>
          <w:kern w:val="0"/>
          <w:sz w:val="22"/>
          <w:szCs w:val="24"/>
        </w:rPr>
        <w:t>based on</w:t>
      </w:r>
      <w:r w:rsidR="00133DCC" w:rsidRPr="005D1327">
        <w:rPr>
          <w:rFonts w:ascii="Times New Roman" w:eastAsia="MS PGothic" w:hAnsi="Times New Roman"/>
          <w:kern w:val="0"/>
          <w:sz w:val="22"/>
          <w:szCs w:val="24"/>
        </w:rPr>
        <w:t xml:space="preserve"> </w:t>
      </w:r>
      <w:r w:rsidR="003B16A3" w:rsidRPr="005D1327">
        <w:rPr>
          <w:rFonts w:ascii="Times New Roman" w:eastAsia="MS PGothic" w:hAnsi="Times New Roman"/>
          <w:kern w:val="0"/>
          <w:sz w:val="22"/>
          <w:szCs w:val="24"/>
        </w:rPr>
        <w:t>the use of</w:t>
      </w:r>
      <w:r w:rsidR="00133DCC" w:rsidRPr="005D1327">
        <w:rPr>
          <w:rFonts w:ascii="Times New Roman" w:eastAsia="MS PGothic" w:hAnsi="Times New Roman"/>
          <w:kern w:val="0"/>
          <w:sz w:val="22"/>
          <w:szCs w:val="24"/>
        </w:rPr>
        <w:t xml:space="preserve"> RSMC Tokyo products. </w:t>
      </w:r>
      <w:r w:rsidR="003B16A3" w:rsidRPr="005D1327">
        <w:rPr>
          <w:rFonts w:ascii="Times New Roman" w:eastAsia="MS PGothic" w:hAnsi="Times New Roman"/>
          <w:kern w:val="0"/>
          <w:sz w:val="22"/>
          <w:szCs w:val="24"/>
        </w:rPr>
        <w:t xml:space="preserve">Focus </w:t>
      </w:r>
      <w:r w:rsidR="009727D1" w:rsidRPr="005D1327">
        <w:rPr>
          <w:rFonts w:ascii="Times New Roman" w:eastAsia="MS PGothic" w:hAnsi="Times New Roman"/>
          <w:kern w:val="0"/>
          <w:sz w:val="22"/>
          <w:szCs w:val="24"/>
        </w:rPr>
        <w:t>w</w:t>
      </w:r>
      <w:r w:rsidR="002D0632" w:rsidRPr="005D1327">
        <w:rPr>
          <w:rFonts w:ascii="Times New Roman" w:eastAsia="MS PGothic" w:hAnsi="Times New Roman"/>
          <w:kern w:val="0"/>
          <w:sz w:val="22"/>
          <w:szCs w:val="24"/>
        </w:rPr>
        <w:t>as</w:t>
      </w:r>
      <w:r w:rsidR="009727D1" w:rsidRPr="005D1327">
        <w:rPr>
          <w:rFonts w:ascii="Times New Roman" w:eastAsia="MS PGothic" w:hAnsi="Times New Roman"/>
          <w:kern w:val="0"/>
          <w:sz w:val="22"/>
          <w:szCs w:val="24"/>
        </w:rPr>
        <w:t xml:space="preserve"> </w:t>
      </w:r>
      <w:r w:rsidR="003B16A3" w:rsidRPr="005D1327">
        <w:rPr>
          <w:rFonts w:ascii="Times New Roman" w:eastAsia="MS PGothic" w:hAnsi="Times New Roman"/>
          <w:kern w:val="0"/>
          <w:sz w:val="22"/>
          <w:szCs w:val="24"/>
        </w:rPr>
        <w:t>also placed on</w:t>
      </w:r>
      <w:r w:rsidR="00133DCC" w:rsidRPr="005D1327">
        <w:rPr>
          <w:rFonts w:ascii="Times New Roman" w:eastAsia="MS PGothic" w:hAnsi="Times New Roman"/>
          <w:kern w:val="0"/>
          <w:sz w:val="22"/>
          <w:szCs w:val="24"/>
        </w:rPr>
        <w:t xml:space="preserve"> </w:t>
      </w:r>
      <w:r w:rsidR="003B16A3" w:rsidRPr="005D1327">
        <w:rPr>
          <w:rFonts w:ascii="Times New Roman" w:eastAsia="MS PGothic" w:hAnsi="Times New Roman"/>
          <w:kern w:val="0"/>
          <w:sz w:val="22"/>
          <w:szCs w:val="24"/>
        </w:rPr>
        <w:t xml:space="preserve">the </w:t>
      </w:r>
      <w:r w:rsidR="00133DCC" w:rsidRPr="005D1327">
        <w:rPr>
          <w:rFonts w:ascii="Times New Roman" w:eastAsia="MS PGothic" w:hAnsi="Times New Roman"/>
          <w:kern w:val="0"/>
          <w:sz w:val="22"/>
          <w:szCs w:val="24"/>
        </w:rPr>
        <w:t>promoti</w:t>
      </w:r>
      <w:r w:rsidR="003B16A3" w:rsidRPr="005D1327">
        <w:rPr>
          <w:rFonts w:ascii="Times New Roman" w:eastAsia="MS PGothic" w:hAnsi="Times New Roman"/>
          <w:kern w:val="0"/>
          <w:sz w:val="22"/>
          <w:szCs w:val="24"/>
        </w:rPr>
        <w:t>on of</w:t>
      </w:r>
      <w:r w:rsidR="00133DCC" w:rsidRPr="005D1327">
        <w:rPr>
          <w:rFonts w:ascii="Times New Roman" w:eastAsia="MS PGothic" w:hAnsi="Times New Roman"/>
          <w:kern w:val="0"/>
          <w:sz w:val="22"/>
          <w:szCs w:val="24"/>
        </w:rPr>
        <w:t xml:space="preserve"> information sharing on </w:t>
      </w:r>
      <w:r w:rsidR="003B16A3" w:rsidRPr="005D1327">
        <w:rPr>
          <w:rFonts w:ascii="Times New Roman" w:eastAsia="MS PGothic" w:hAnsi="Times New Roman"/>
          <w:kern w:val="0"/>
          <w:sz w:val="22"/>
          <w:szCs w:val="24"/>
        </w:rPr>
        <w:t xml:space="preserve">the </w:t>
      </w:r>
      <w:r w:rsidR="00133DCC" w:rsidRPr="005D1327">
        <w:rPr>
          <w:rFonts w:ascii="Times New Roman" w:eastAsia="MS PGothic" w:hAnsi="Times New Roman"/>
          <w:kern w:val="0"/>
          <w:sz w:val="22"/>
          <w:szCs w:val="24"/>
        </w:rPr>
        <w:t xml:space="preserve">latest tropical cyclone activities conducted by </w:t>
      </w:r>
      <w:r w:rsidR="002D0632" w:rsidRPr="005D1327">
        <w:rPr>
          <w:rFonts w:ascii="Times New Roman" w:eastAsia="MS PGothic" w:hAnsi="Times New Roman"/>
          <w:kern w:val="0"/>
          <w:sz w:val="22"/>
          <w:szCs w:val="24"/>
        </w:rPr>
        <w:t>attendees</w:t>
      </w:r>
      <w:r w:rsidR="00133DCC" w:rsidRPr="005D1327">
        <w:rPr>
          <w:rFonts w:ascii="Times New Roman" w:eastAsia="MS PGothic" w:hAnsi="Times New Roman"/>
          <w:kern w:val="0"/>
          <w:sz w:val="22"/>
          <w:szCs w:val="24"/>
        </w:rPr>
        <w:t>.</w:t>
      </w:r>
      <w:r w:rsidR="009727D1" w:rsidRPr="005D1327">
        <w:rPr>
          <w:rFonts w:ascii="Times New Roman" w:eastAsia="MS PGothic" w:hAnsi="Times New Roman"/>
          <w:kern w:val="0"/>
          <w:sz w:val="22"/>
          <w:szCs w:val="24"/>
        </w:rPr>
        <w:t xml:space="preserve"> </w:t>
      </w:r>
      <w:r w:rsidR="00F25965" w:rsidRPr="005D1327">
        <w:rPr>
          <w:rFonts w:ascii="Times New Roman" w:eastAsia="MS PGothic" w:hAnsi="Times New Roman"/>
          <w:kern w:val="0"/>
          <w:sz w:val="22"/>
          <w:szCs w:val="24"/>
        </w:rPr>
        <w:t>RSMC New Delhi senior forecaster Ms. Sunitha Devi attended as a</w:t>
      </w:r>
      <w:r w:rsidR="00653BAF" w:rsidRPr="005D1327">
        <w:rPr>
          <w:rFonts w:ascii="Times New Roman" w:eastAsia="MS PGothic" w:hAnsi="Times New Roman"/>
          <w:kern w:val="0"/>
          <w:sz w:val="22"/>
          <w:szCs w:val="24"/>
        </w:rPr>
        <w:t xml:space="preserve"> </w:t>
      </w:r>
      <w:r w:rsidR="00F25965" w:rsidRPr="005D1327">
        <w:rPr>
          <w:rFonts w:ascii="Times New Roman" w:eastAsia="MS PGothic" w:hAnsi="Times New Roman"/>
          <w:kern w:val="0"/>
          <w:sz w:val="22"/>
          <w:szCs w:val="24"/>
        </w:rPr>
        <w:t>presenter.</w:t>
      </w:r>
    </w:p>
    <w:p w14:paraId="0CFB8CC8" w14:textId="0914B4F6" w:rsidR="003133CA" w:rsidRPr="005D1327" w:rsidRDefault="003133CA" w:rsidP="00520A9E">
      <w:pPr>
        <w:widowControl/>
        <w:snapToGrid w:val="0"/>
        <w:rPr>
          <w:rFonts w:ascii="Times New Roman" w:eastAsia="MS PGothic" w:hAnsi="Times New Roman"/>
          <w:kern w:val="0"/>
          <w:sz w:val="22"/>
          <w:szCs w:val="24"/>
        </w:rPr>
      </w:pPr>
    </w:p>
    <w:p w14:paraId="7A6EEA80" w14:textId="0DD57C4F" w:rsidR="003133CA" w:rsidRPr="005D1327" w:rsidRDefault="002D0632" w:rsidP="00520A9E">
      <w:pPr>
        <w:widowControl/>
        <w:snapToGrid w:val="0"/>
        <w:rPr>
          <w:rFonts w:ascii="Times New Roman" w:eastAsia="MS PGothic" w:hAnsi="Times New Roman"/>
          <w:kern w:val="0"/>
          <w:sz w:val="22"/>
          <w:szCs w:val="22"/>
        </w:rPr>
      </w:pPr>
      <w:r w:rsidRPr="005D1327">
        <w:rPr>
          <w:rFonts w:ascii="Times New Roman" w:eastAsia="MS PGothic" w:hAnsi="Times New Roman"/>
          <w:sz w:val="22"/>
          <w:szCs w:val="22"/>
        </w:rPr>
        <w:lastRenderedPageBreak/>
        <w:t>T</w:t>
      </w:r>
      <w:r w:rsidR="40F653CA" w:rsidRPr="005D1327">
        <w:rPr>
          <w:rFonts w:ascii="Times New Roman" w:eastAsia="MS PGothic" w:hAnsi="Times New Roman"/>
          <w:sz w:val="22"/>
          <w:szCs w:val="22"/>
        </w:rPr>
        <w:t xml:space="preserve">he </w:t>
      </w:r>
      <w:r w:rsidR="003133CA" w:rsidRPr="005D1327">
        <w:rPr>
          <w:rFonts w:ascii="Times New Roman" w:eastAsia="MS PGothic" w:hAnsi="Times New Roman"/>
          <w:sz w:val="22"/>
          <w:szCs w:val="22"/>
        </w:rPr>
        <w:t>21</w:t>
      </w:r>
      <w:r w:rsidR="00F3407C" w:rsidRPr="005D1327">
        <w:rPr>
          <w:rFonts w:ascii="Times New Roman" w:eastAsia="MS PGothic" w:hAnsi="Times New Roman"/>
          <w:sz w:val="22"/>
          <w:szCs w:val="22"/>
        </w:rPr>
        <w:t>st</w:t>
      </w:r>
      <w:r w:rsidR="003133CA" w:rsidRPr="005D1327">
        <w:rPr>
          <w:rFonts w:ascii="Times New Roman" w:eastAsia="MS PGothic" w:hAnsi="Times New Roman"/>
          <w:sz w:val="22"/>
          <w:szCs w:val="22"/>
        </w:rPr>
        <w:t xml:space="preserve"> course</w:t>
      </w:r>
      <w:r w:rsidRPr="005D1327">
        <w:rPr>
          <w:rFonts w:ascii="Times New Roman" w:eastAsia="MS PGothic" w:hAnsi="Times New Roman"/>
          <w:sz w:val="22"/>
          <w:szCs w:val="22"/>
        </w:rPr>
        <w:t>,</w:t>
      </w:r>
      <w:r w:rsidR="003133CA" w:rsidRPr="005D1327">
        <w:rPr>
          <w:rFonts w:ascii="Times New Roman" w:eastAsia="MS PGothic" w:hAnsi="Times New Roman"/>
          <w:sz w:val="22"/>
          <w:szCs w:val="22"/>
        </w:rPr>
        <w:t xml:space="preserve"> </w:t>
      </w:r>
      <w:r w:rsidRPr="005D1327">
        <w:rPr>
          <w:rFonts w:ascii="Times New Roman" w:eastAsia="MS PGothic" w:hAnsi="Times New Roman"/>
          <w:sz w:val="22"/>
          <w:szCs w:val="22"/>
        </w:rPr>
        <w:t xml:space="preserve">also online, </w:t>
      </w:r>
      <w:r w:rsidR="003133CA" w:rsidRPr="005D1327">
        <w:rPr>
          <w:rFonts w:ascii="Times New Roman" w:eastAsia="MS PGothic" w:hAnsi="Times New Roman"/>
          <w:sz w:val="22"/>
          <w:szCs w:val="22"/>
        </w:rPr>
        <w:t>was</w:t>
      </w:r>
      <w:r w:rsidRPr="005D1327">
        <w:rPr>
          <w:rFonts w:ascii="Times New Roman" w:eastAsia="MS PGothic" w:hAnsi="Times New Roman"/>
          <w:sz w:val="22"/>
          <w:szCs w:val="22"/>
        </w:rPr>
        <w:t xml:space="preserve"> </w:t>
      </w:r>
      <w:r w:rsidR="003133CA" w:rsidRPr="005D1327">
        <w:rPr>
          <w:rFonts w:ascii="Times New Roman" w:eastAsia="MS PGothic" w:hAnsi="Times New Roman"/>
          <w:sz w:val="22"/>
          <w:szCs w:val="22"/>
        </w:rPr>
        <w:t xml:space="preserve">held </w:t>
      </w:r>
      <w:r w:rsidR="007D0FF9" w:rsidRPr="005D1327">
        <w:rPr>
          <w:rFonts w:ascii="Times New Roman" w:eastAsia="MS PGothic" w:hAnsi="Times New Roman"/>
          <w:sz w:val="22"/>
          <w:szCs w:val="22"/>
        </w:rPr>
        <w:t xml:space="preserve">from 11 to 13 January 2022, with 55 attendees from eight Members (China, Hong Kong China, Macao China, Malaysia, the Republic of Korea, the USA, Thailand and </w:t>
      </w:r>
      <w:r w:rsidR="003E3F5B" w:rsidRPr="005D1327">
        <w:rPr>
          <w:rFonts w:ascii="Times New Roman" w:eastAsia="MS PGothic" w:hAnsi="Times New Roman"/>
          <w:sz w:val="22"/>
          <w:szCs w:val="22"/>
        </w:rPr>
        <w:t>Viet</w:t>
      </w:r>
      <w:r w:rsidR="003E39C7" w:rsidRPr="005D1327">
        <w:rPr>
          <w:rFonts w:ascii="Times New Roman" w:eastAsia="MS PGothic" w:hAnsi="Times New Roman"/>
          <w:sz w:val="22"/>
          <w:szCs w:val="22"/>
        </w:rPr>
        <w:t xml:space="preserve"> </w:t>
      </w:r>
      <w:r w:rsidR="00212439" w:rsidRPr="005D1327">
        <w:rPr>
          <w:rFonts w:ascii="Times New Roman" w:eastAsia="MS PGothic" w:hAnsi="Times New Roman"/>
          <w:sz w:val="22"/>
          <w:szCs w:val="22"/>
        </w:rPr>
        <w:t>N</w:t>
      </w:r>
      <w:r w:rsidR="003E3F5B" w:rsidRPr="005D1327">
        <w:rPr>
          <w:rFonts w:ascii="Times New Roman" w:eastAsia="MS PGothic" w:hAnsi="Times New Roman"/>
          <w:sz w:val="22"/>
          <w:szCs w:val="22"/>
        </w:rPr>
        <w:t>am</w:t>
      </w:r>
      <w:r w:rsidR="007D0FF9" w:rsidRPr="005D1327">
        <w:rPr>
          <w:rFonts w:ascii="Times New Roman" w:eastAsia="MS PGothic" w:hAnsi="Times New Roman"/>
          <w:sz w:val="22"/>
          <w:szCs w:val="22"/>
        </w:rPr>
        <w:t xml:space="preserve">). </w:t>
      </w:r>
      <w:r w:rsidRPr="005D1327">
        <w:rPr>
          <w:rFonts w:ascii="Times New Roman" w:eastAsia="MS PGothic" w:hAnsi="Times New Roman"/>
          <w:sz w:val="22"/>
          <w:szCs w:val="22"/>
        </w:rPr>
        <w:t>Improvements based on</w:t>
      </w:r>
      <w:r w:rsidR="008A33B9" w:rsidRPr="005D1327">
        <w:rPr>
          <w:rFonts w:ascii="Times New Roman" w:eastAsia="MS PGothic" w:hAnsi="Times New Roman"/>
          <w:sz w:val="22"/>
          <w:szCs w:val="22"/>
        </w:rPr>
        <w:t xml:space="preserve"> feedback </w:t>
      </w:r>
      <w:r w:rsidR="00AF6BF0" w:rsidRPr="005D1327">
        <w:rPr>
          <w:rFonts w:ascii="Times New Roman" w:eastAsia="MS PGothic" w:hAnsi="Times New Roman"/>
          <w:sz w:val="22"/>
          <w:szCs w:val="22"/>
        </w:rPr>
        <w:t xml:space="preserve">from </w:t>
      </w:r>
      <w:r w:rsidR="00607A21" w:rsidRPr="005D1327">
        <w:rPr>
          <w:rFonts w:ascii="Times New Roman" w:eastAsia="MS PGothic" w:hAnsi="Times New Roman"/>
          <w:sz w:val="22"/>
          <w:szCs w:val="22"/>
        </w:rPr>
        <w:t xml:space="preserve">the </w:t>
      </w:r>
      <w:r w:rsidR="00AF6BF0" w:rsidRPr="005D1327">
        <w:rPr>
          <w:rFonts w:ascii="Times New Roman" w:eastAsia="MS PGothic" w:hAnsi="Times New Roman"/>
          <w:sz w:val="22"/>
          <w:szCs w:val="22"/>
        </w:rPr>
        <w:t xml:space="preserve">2021 course </w:t>
      </w:r>
      <w:r w:rsidRPr="005D1327">
        <w:rPr>
          <w:rFonts w:ascii="Times New Roman" w:eastAsia="MS PGothic" w:hAnsi="Times New Roman"/>
          <w:sz w:val="22"/>
          <w:szCs w:val="22"/>
        </w:rPr>
        <w:t>included the provision of</w:t>
      </w:r>
      <w:r w:rsidR="00E93529" w:rsidRPr="005D1327">
        <w:rPr>
          <w:rFonts w:ascii="Times New Roman" w:eastAsia="MS PGothic" w:hAnsi="Times New Roman"/>
          <w:sz w:val="22"/>
          <w:szCs w:val="22"/>
        </w:rPr>
        <w:t xml:space="preserve"> hands-on training materials for self-study and </w:t>
      </w:r>
      <w:r w:rsidRPr="005D1327">
        <w:rPr>
          <w:rFonts w:ascii="Times New Roman" w:eastAsia="MS PGothic" w:hAnsi="Times New Roman"/>
          <w:sz w:val="22"/>
          <w:szCs w:val="22"/>
        </w:rPr>
        <w:t>scheduling</w:t>
      </w:r>
      <w:r w:rsidR="00E93529" w:rsidRPr="005D1327">
        <w:rPr>
          <w:rFonts w:ascii="Times New Roman" w:eastAsia="MS PGothic" w:hAnsi="Times New Roman"/>
          <w:sz w:val="22"/>
          <w:szCs w:val="22"/>
        </w:rPr>
        <w:t xml:space="preserve"> for interactive exercise</w:t>
      </w:r>
      <w:r w:rsidRPr="005D1327">
        <w:rPr>
          <w:rFonts w:ascii="Times New Roman" w:eastAsia="MS PGothic" w:hAnsi="Times New Roman"/>
          <w:sz w:val="22"/>
          <w:szCs w:val="22"/>
        </w:rPr>
        <w:t>s</w:t>
      </w:r>
      <w:r w:rsidR="00E93529" w:rsidRPr="005D1327">
        <w:rPr>
          <w:rFonts w:ascii="Times New Roman" w:eastAsia="MS PGothic" w:hAnsi="Times New Roman"/>
          <w:sz w:val="22"/>
          <w:szCs w:val="22"/>
        </w:rPr>
        <w:t xml:space="preserve"> on satellite analysis techniques and Dvorak analysis. </w:t>
      </w:r>
      <w:r w:rsidRPr="005D1327">
        <w:rPr>
          <w:rFonts w:ascii="Times New Roman" w:eastAsia="MS PGothic" w:hAnsi="Times New Roman"/>
          <w:sz w:val="22"/>
          <w:szCs w:val="22"/>
        </w:rPr>
        <w:t xml:space="preserve">Prof. </w:t>
      </w:r>
      <w:proofErr w:type="spellStart"/>
      <w:r w:rsidR="00225AEC" w:rsidRPr="005D1327">
        <w:rPr>
          <w:rFonts w:ascii="Times New Roman" w:eastAsia="MS PGothic" w:hAnsi="Times New Roman"/>
          <w:sz w:val="22"/>
          <w:szCs w:val="22"/>
        </w:rPr>
        <w:t>Hidenori</w:t>
      </w:r>
      <w:proofErr w:type="spellEnd"/>
      <w:r w:rsidR="00225AEC" w:rsidRPr="005D1327">
        <w:rPr>
          <w:rFonts w:ascii="Times New Roman" w:eastAsia="MS PGothic" w:hAnsi="Times New Roman"/>
          <w:sz w:val="22"/>
          <w:szCs w:val="22"/>
        </w:rPr>
        <w:t xml:space="preserve"> </w:t>
      </w:r>
      <w:proofErr w:type="spellStart"/>
      <w:r w:rsidRPr="005D1327">
        <w:rPr>
          <w:rFonts w:ascii="Times New Roman" w:eastAsia="MS PGothic" w:hAnsi="Times New Roman"/>
          <w:sz w:val="22"/>
          <w:szCs w:val="22"/>
        </w:rPr>
        <w:t>Fudeyasu</w:t>
      </w:r>
      <w:proofErr w:type="spellEnd"/>
      <w:r w:rsidRPr="005D1327">
        <w:rPr>
          <w:rFonts w:ascii="Times New Roman" w:eastAsia="MS PGothic" w:hAnsi="Times New Roman"/>
          <w:sz w:val="22"/>
          <w:szCs w:val="22"/>
        </w:rPr>
        <w:t xml:space="preserve"> </w:t>
      </w:r>
      <w:r w:rsidR="00EC2FC2" w:rsidRPr="005D1327">
        <w:rPr>
          <w:rFonts w:ascii="Times New Roman" w:eastAsia="MS PGothic" w:hAnsi="Times New Roman"/>
          <w:sz w:val="22"/>
          <w:szCs w:val="22"/>
        </w:rPr>
        <w:t xml:space="preserve">(a recognized expert in the field of tropical cyclones) </w:t>
      </w:r>
      <w:r w:rsidRPr="005D1327">
        <w:rPr>
          <w:rFonts w:ascii="Times New Roman" w:eastAsia="MS PGothic" w:hAnsi="Times New Roman"/>
          <w:sz w:val="22"/>
          <w:szCs w:val="22"/>
        </w:rPr>
        <w:t>of Yokohama National University provided</w:t>
      </w:r>
      <w:r w:rsidR="00E93529" w:rsidRPr="005D1327">
        <w:rPr>
          <w:rFonts w:ascii="Times New Roman" w:eastAsia="MS PGothic" w:hAnsi="Times New Roman"/>
          <w:sz w:val="22"/>
          <w:szCs w:val="22"/>
        </w:rPr>
        <w:t xml:space="preserve"> interesting up-to-date </w:t>
      </w:r>
      <w:r w:rsidRPr="005D1327">
        <w:rPr>
          <w:rFonts w:ascii="Times New Roman" w:eastAsia="MS PGothic" w:hAnsi="Times New Roman"/>
          <w:sz w:val="22"/>
          <w:szCs w:val="22"/>
        </w:rPr>
        <w:t xml:space="preserve">information </w:t>
      </w:r>
      <w:r w:rsidR="00E93529" w:rsidRPr="005D1327">
        <w:rPr>
          <w:rFonts w:ascii="Times New Roman" w:eastAsia="MS PGothic" w:hAnsi="Times New Roman"/>
          <w:sz w:val="22"/>
          <w:szCs w:val="22"/>
        </w:rPr>
        <w:t xml:space="preserve">on multiscale interactions </w:t>
      </w:r>
      <w:r w:rsidRPr="005D1327">
        <w:rPr>
          <w:rFonts w:ascii="Times New Roman" w:eastAsia="MS PGothic" w:hAnsi="Times New Roman"/>
          <w:sz w:val="22"/>
          <w:szCs w:val="22"/>
        </w:rPr>
        <w:t>in</w:t>
      </w:r>
      <w:r w:rsidR="00E93529" w:rsidRPr="005D1327">
        <w:rPr>
          <w:rFonts w:ascii="Times New Roman" w:eastAsia="MS PGothic" w:hAnsi="Times New Roman"/>
          <w:sz w:val="22"/>
          <w:szCs w:val="22"/>
        </w:rPr>
        <w:t xml:space="preserve"> TC formation. </w:t>
      </w:r>
      <w:r w:rsidRPr="005D1327">
        <w:rPr>
          <w:rFonts w:ascii="Times New Roman" w:eastAsia="MS PGothic" w:hAnsi="Times New Roman"/>
          <w:sz w:val="22"/>
          <w:szCs w:val="22"/>
        </w:rPr>
        <w:t>To clarify</w:t>
      </w:r>
      <w:r w:rsidR="00E93529" w:rsidRPr="005D1327">
        <w:rPr>
          <w:rFonts w:ascii="Times New Roman" w:eastAsia="MS PGothic" w:hAnsi="Times New Roman"/>
          <w:sz w:val="22"/>
          <w:szCs w:val="22"/>
        </w:rPr>
        <w:t xml:space="preserve"> the purpose</w:t>
      </w:r>
      <w:r w:rsidRPr="005D1327">
        <w:rPr>
          <w:rFonts w:ascii="Times New Roman" w:eastAsia="MS PGothic" w:hAnsi="Times New Roman"/>
          <w:sz w:val="22"/>
          <w:szCs w:val="22"/>
        </w:rPr>
        <w:t>s</w:t>
      </w:r>
      <w:r w:rsidR="00E93529" w:rsidRPr="005D1327">
        <w:rPr>
          <w:rFonts w:ascii="Times New Roman" w:eastAsia="MS PGothic" w:hAnsi="Times New Roman"/>
          <w:sz w:val="22"/>
          <w:szCs w:val="22"/>
        </w:rPr>
        <w:t xml:space="preserve"> of the course, Tropical Cyclone Forecast Competency in the Typhoon Committee Region</w:t>
      </w:r>
      <w:r w:rsidRPr="005D1327">
        <w:rPr>
          <w:rFonts w:ascii="Times New Roman" w:eastAsia="MS PGothic" w:hAnsi="Times New Roman"/>
          <w:sz w:val="22"/>
          <w:szCs w:val="22"/>
        </w:rPr>
        <w:t xml:space="preserve"> specifications</w:t>
      </w:r>
      <w:r w:rsidR="00E93529" w:rsidRPr="005D1327">
        <w:rPr>
          <w:rFonts w:ascii="Times New Roman" w:eastAsia="MS PGothic" w:hAnsi="Times New Roman"/>
          <w:sz w:val="22"/>
          <w:szCs w:val="22"/>
        </w:rPr>
        <w:t xml:space="preserve"> from the Typhoon Committee Operational Manual (TOM) w</w:t>
      </w:r>
      <w:r w:rsidRPr="005D1327">
        <w:rPr>
          <w:rFonts w:ascii="Times New Roman" w:eastAsia="MS PGothic" w:hAnsi="Times New Roman"/>
          <w:sz w:val="22"/>
          <w:szCs w:val="22"/>
        </w:rPr>
        <w:t xml:space="preserve">ere </w:t>
      </w:r>
      <w:r w:rsidR="00643DB5" w:rsidRPr="005D1327">
        <w:rPr>
          <w:rFonts w:ascii="Times New Roman" w:eastAsia="MS PGothic" w:hAnsi="Times New Roman"/>
          <w:sz w:val="22"/>
          <w:szCs w:val="22"/>
        </w:rPr>
        <w:t>highlighted</w:t>
      </w:r>
      <w:r w:rsidR="00E93529" w:rsidRPr="005D1327">
        <w:rPr>
          <w:rFonts w:ascii="Times New Roman" w:eastAsia="MS PGothic" w:hAnsi="Times New Roman"/>
          <w:sz w:val="22"/>
          <w:szCs w:val="22"/>
        </w:rPr>
        <w:t xml:space="preserve">, and </w:t>
      </w:r>
      <w:r w:rsidRPr="005D1327">
        <w:rPr>
          <w:rFonts w:ascii="Times New Roman" w:eastAsia="MS PGothic" w:hAnsi="Times New Roman"/>
          <w:sz w:val="22"/>
          <w:szCs w:val="22"/>
        </w:rPr>
        <w:t>the</w:t>
      </w:r>
      <w:r w:rsidR="00E93529" w:rsidRPr="005D1327">
        <w:rPr>
          <w:rFonts w:ascii="Times New Roman" w:eastAsia="MS PGothic" w:hAnsi="Times New Roman"/>
          <w:sz w:val="22"/>
          <w:szCs w:val="22"/>
        </w:rPr>
        <w:t xml:space="preserve"> course</w:t>
      </w:r>
      <w:r w:rsidRPr="005D1327">
        <w:rPr>
          <w:rFonts w:ascii="Times New Roman" w:eastAsia="MS PGothic" w:hAnsi="Times New Roman"/>
          <w:sz w:val="22"/>
          <w:szCs w:val="22"/>
        </w:rPr>
        <w:t xml:space="preserve"> was set</w:t>
      </w:r>
      <w:r w:rsidR="00E93529" w:rsidRPr="005D1327">
        <w:rPr>
          <w:rFonts w:ascii="Times New Roman" w:eastAsia="MS PGothic" w:hAnsi="Times New Roman"/>
          <w:sz w:val="22"/>
          <w:szCs w:val="22"/>
        </w:rPr>
        <w:t xml:space="preserve"> as </w:t>
      </w:r>
      <w:r w:rsidRPr="005D1327">
        <w:rPr>
          <w:rFonts w:ascii="Times New Roman" w:eastAsia="MS PGothic" w:hAnsi="Times New Roman"/>
          <w:sz w:val="22"/>
          <w:szCs w:val="22"/>
        </w:rPr>
        <w:t>a</w:t>
      </w:r>
      <w:r w:rsidR="00E93529" w:rsidRPr="005D1327">
        <w:rPr>
          <w:rFonts w:ascii="Times New Roman" w:eastAsia="MS PGothic" w:hAnsi="Times New Roman"/>
          <w:sz w:val="22"/>
          <w:szCs w:val="22"/>
        </w:rPr>
        <w:t xml:space="preserve"> Category 2</w:t>
      </w:r>
      <w:r w:rsidR="00320659" w:rsidRPr="005D1327">
        <w:rPr>
          <w:rFonts w:ascii="Times New Roman" w:eastAsia="MS PGothic" w:hAnsi="Times New Roman"/>
          <w:sz w:val="22"/>
          <w:szCs w:val="22"/>
        </w:rPr>
        <w:t xml:space="preserve"> </w:t>
      </w:r>
      <w:r w:rsidR="00E93529" w:rsidRPr="005D1327">
        <w:rPr>
          <w:rFonts w:ascii="Times New Roman" w:eastAsia="MS PGothic" w:hAnsi="Times New Roman"/>
          <w:sz w:val="22"/>
          <w:szCs w:val="22"/>
        </w:rPr>
        <w:t>Unit.</w:t>
      </w:r>
    </w:p>
    <w:p w14:paraId="3C5B5DDE" w14:textId="77777777" w:rsidR="009727D1" w:rsidRPr="005D1327" w:rsidRDefault="009727D1" w:rsidP="00520A9E">
      <w:pPr>
        <w:widowControl/>
        <w:snapToGrid w:val="0"/>
        <w:rPr>
          <w:rFonts w:ascii="Times New Roman" w:eastAsia="MS PGothic" w:hAnsi="Times New Roman"/>
          <w:kern w:val="0"/>
          <w:sz w:val="22"/>
          <w:szCs w:val="24"/>
        </w:rPr>
      </w:pPr>
    </w:p>
    <w:p w14:paraId="6E80FCAC" w14:textId="77777777" w:rsidR="007074C0" w:rsidRPr="005D1327" w:rsidRDefault="007074C0" w:rsidP="008200C9">
      <w:pPr>
        <w:pStyle w:val="PlainText"/>
        <w:snapToGrid w:val="0"/>
        <w:rPr>
          <w:rFonts w:ascii="Times New Roman" w:hAnsi="Times New Roman"/>
          <w:b/>
          <w:sz w:val="22"/>
          <w:szCs w:val="22"/>
        </w:rPr>
      </w:pPr>
    </w:p>
    <w:p w14:paraId="656A49B1" w14:textId="65272146" w:rsidR="00072959" w:rsidRPr="005D1327" w:rsidRDefault="00DD33B1" w:rsidP="008200C9">
      <w:pPr>
        <w:pStyle w:val="PlainText"/>
        <w:snapToGrid w:val="0"/>
        <w:rPr>
          <w:rFonts w:ascii="Times New Roman" w:hAnsi="Times New Roman"/>
          <w:b/>
          <w:sz w:val="22"/>
          <w:szCs w:val="22"/>
        </w:rPr>
      </w:pPr>
      <w:r w:rsidRPr="005D1327">
        <w:rPr>
          <w:rFonts w:ascii="Times New Roman" w:hAnsi="Times New Roman"/>
          <w:b/>
          <w:sz w:val="22"/>
          <w:szCs w:val="22"/>
        </w:rPr>
        <w:t xml:space="preserve">7. </w:t>
      </w:r>
      <w:r w:rsidR="00725FDA" w:rsidRPr="005D1327">
        <w:rPr>
          <w:rFonts w:ascii="Times New Roman" w:hAnsi="Times New Roman"/>
          <w:b/>
          <w:sz w:val="22"/>
          <w:szCs w:val="22"/>
        </w:rPr>
        <w:t xml:space="preserve">Regular </w:t>
      </w:r>
      <w:r w:rsidR="003B16A3" w:rsidRPr="005D1327">
        <w:rPr>
          <w:rFonts w:ascii="Times New Roman" w:hAnsi="Times New Roman"/>
          <w:b/>
          <w:sz w:val="22"/>
          <w:szCs w:val="22"/>
        </w:rPr>
        <w:t>m</w:t>
      </w:r>
      <w:r w:rsidR="00725FDA" w:rsidRPr="005D1327">
        <w:rPr>
          <w:rFonts w:ascii="Times New Roman" w:hAnsi="Times New Roman"/>
          <w:b/>
          <w:sz w:val="22"/>
          <w:szCs w:val="22"/>
        </w:rPr>
        <w:t>onitoring of exchange information</w:t>
      </w:r>
    </w:p>
    <w:p w14:paraId="399A0B34" w14:textId="1CD55312" w:rsidR="00044B38" w:rsidRPr="005D1327" w:rsidRDefault="00BE5E18" w:rsidP="008200C9">
      <w:pPr>
        <w:pStyle w:val="PlainText"/>
        <w:snapToGrid w:val="0"/>
        <w:rPr>
          <w:rFonts w:ascii="Times New Roman" w:hAnsi="Times New Roman"/>
          <w:sz w:val="22"/>
          <w:szCs w:val="22"/>
        </w:rPr>
      </w:pPr>
      <w:r w:rsidRPr="005D1327">
        <w:rPr>
          <w:rFonts w:ascii="Times New Roman" w:hAnsi="Times New Roman"/>
          <w:sz w:val="22"/>
          <w:szCs w:val="22"/>
        </w:rPr>
        <w:t>In accordance with the ESCAP/WMO Typhoon Committee Operational Manual (TOM), RSMC Tokyo monitor</w:t>
      </w:r>
      <w:r w:rsidR="0086175A" w:rsidRPr="005D1327">
        <w:rPr>
          <w:rFonts w:ascii="Times New Roman" w:hAnsi="Times New Roman"/>
          <w:sz w:val="22"/>
          <w:szCs w:val="22"/>
        </w:rPr>
        <w:t>s</w:t>
      </w:r>
      <w:r w:rsidRPr="005D1327">
        <w:rPr>
          <w:rFonts w:ascii="Times New Roman" w:hAnsi="Times New Roman"/>
          <w:sz w:val="22"/>
          <w:szCs w:val="22"/>
        </w:rPr>
        <w:t xml:space="preserve"> observational data </w:t>
      </w:r>
      <w:r w:rsidR="003B16A3" w:rsidRPr="005D1327">
        <w:rPr>
          <w:rFonts w:ascii="Times New Roman" w:hAnsi="Times New Roman"/>
          <w:sz w:val="22"/>
          <w:szCs w:val="22"/>
        </w:rPr>
        <w:t xml:space="preserve">exchanges </w:t>
      </w:r>
      <w:r w:rsidRPr="005D1327">
        <w:rPr>
          <w:rFonts w:ascii="Times New Roman" w:hAnsi="Times New Roman"/>
          <w:sz w:val="22"/>
          <w:szCs w:val="22"/>
        </w:rPr>
        <w:t xml:space="preserve">twice a year. </w:t>
      </w:r>
      <w:r w:rsidR="005C0B9A" w:rsidRPr="005D1327">
        <w:rPr>
          <w:rFonts w:ascii="Times New Roman" w:hAnsi="Times New Roman"/>
          <w:sz w:val="22"/>
          <w:szCs w:val="22"/>
        </w:rPr>
        <w:t xml:space="preserve">The state of </w:t>
      </w:r>
      <w:r w:rsidR="003B16A3" w:rsidRPr="005D1327">
        <w:rPr>
          <w:rFonts w:ascii="Times New Roman" w:hAnsi="Times New Roman"/>
          <w:sz w:val="22"/>
          <w:szCs w:val="22"/>
        </w:rPr>
        <w:t>202</w:t>
      </w:r>
      <w:r w:rsidR="00D516F9" w:rsidRPr="005D1327">
        <w:rPr>
          <w:rFonts w:ascii="Times New Roman" w:hAnsi="Times New Roman"/>
          <w:sz w:val="22"/>
          <w:szCs w:val="22"/>
        </w:rPr>
        <w:t>1</w:t>
      </w:r>
      <w:r w:rsidR="003B16A3" w:rsidRPr="005D1327">
        <w:rPr>
          <w:rFonts w:ascii="Times New Roman" w:hAnsi="Times New Roman"/>
          <w:sz w:val="22"/>
          <w:szCs w:val="22"/>
        </w:rPr>
        <w:t xml:space="preserve"> </w:t>
      </w:r>
      <w:r w:rsidR="005C0B9A" w:rsidRPr="005D1327">
        <w:rPr>
          <w:rFonts w:ascii="Times New Roman" w:hAnsi="Times New Roman"/>
          <w:sz w:val="22"/>
          <w:szCs w:val="22"/>
        </w:rPr>
        <w:t>exchange</w:t>
      </w:r>
      <w:r w:rsidR="0086175A" w:rsidRPr="005D1327">
        <w:rPr>
          <w:rFonts w:ascii="Times New Roman" w:hAnsi="Times New Roman"/>
          <w:sz w:val="22"/>
          <w:szCs w:val="22"/>
        </w:rPr>
        <w:t>s</w:t>
      </w:r>
      <w:r w:rsidR="005C0B9A" w:rsidRPr="005D1327">
        <w:rPr>
          <w:rFonts w:ascii="Times New Roman" w:hAnsi="Times New Roman"/>
          <w:sz w:val="22"/>
          <w:szCs w:val="22"/>
        </w:rPr>
        <w:t xml:space="preserve"> </w:t>
      </w:r>
      <w:r w:rsidR="11EC1DB3" w:rsidRPr="005D1327">
        <w:rPr>
          <w:rFonts w:ascii="Times New Roman" w:hAnsi="Times New Roman"/>
          <w:sz w:val="22"/>
          <w:szCs w:val="22"/>
        </w:rPr>
        <w:t>are</w:t>
      </w:r>
      <w:r w:rsidR="005C0B9A" w:rsidRPr="005D1327">
        <w:rPr>
          <w:rFonts w:ascii="Times New Roman" w:hAnsi="Times New Roman"/>
          <w:sz w:val="22"/>
          <w:szCs w:val="22"/>
        </w:rPr>
        <w:t xml:space="preserve"> currently being assessed</w:t>
      </w:r>
      <w:r w:rsidR="003B16A3" w:rsidRPr="005D1327">
        <w:rPr>
          <w:rFonts w:ascii="Times New Roman" w:hAnsi="Times New Roman"/>
          <w:sz w:val="22"/>
          <w:szCs w:val="22"/>
        </w:rPr>
        <w:t>,</w:t>
      </w:r>
      <w:r w:rsidR="005C0B9A" w:rsidRPr="005D1327">
        <w:rPr>
          <w:rFonts w:ascii="Times New Roman" w:hAnsi="Times New Roman"/>
          <w:sz w:val="22"/>
          <w:szCs w:val="22"/>
        </w:rPr>
        <w:t xml:space="preserve"> </w:t>
      </w:r>
      <w:r w:rsidR="003B16A3" w:rsidRPr="005D1327">
        <w:rPr>
          <w:rFonts w:ascii="Times New Roman" w:hAnsi="Times New Roman"/>
          <w:sz w:val="22"/>
          <w:szCs w:val="22"/>
        </w:rPr>
        <w:t>with</w:t>
      </w:r>
      <w:r w:rsidR="005C0B9A" w:rsidRPr="005D1327">
        <w:rPr>
          <w:rFonts w:ascii="Times New Roman" w:hAnsi="Times New Roman"/>
          <w:sz w:val="22"/>
          <w:szCs w:val="22"/>
        </w:rPr>
        <w:t xml:space="preserve"> final monitoring result</w:t>
      </w:r>
      <w:r w:rsidR="003B16A3" w:rsidRPr="005D1327">
        <w:rPr>
          <w:rFonts w:ascii="Times New Roman" w:hAnsi="Times New Roman"/>
          <w:sz w:val="22"/>
          <w:szCs w:val="22"/>
        </w:rPr>
        <w:t>s</w:t>
      </w:r>
      <w:r w:rsidR="005C0B9A" w:rsidRPr="005D1327">
        <w:rPr>
          <w:rFonts w:ascii="Times New Roman" w:hAnsi="Times New Roman"/>
          <w:sz w:val="22"/>
          <w:szCs w:val="22"/>
        </w:rPr>
        <w:t xml:space="preserve"> </w:t>
      </w:r>
      <w:r w:rsidR="003B16A3" w:rsidRPr="005D1327">
        <w:rPr>
          <w:rFonts w:ascii="Times New Roman" w:hAnsi="Times New Roman"/>
          <w:sz w:val="22"/>
          <w:szCs w:val="22"/>
        </w:rPr>
        <w:t xml:space="preserve">to </w:t>
      </w:r>
      <w:r w:rsidR="005C0B9A" w:rsidRPr="005D1327">
        <w:rPr>
          <w:rFonts w:ascii="Times New Roman" w:hAnsi="Times New Roman"/>
          <w:sz w:val="22"/>
          <w:szCs w:val="22"/>
        </w:rPr>
        <w:t>be circulated by March 202</w:t>
      </w:r>
      <w:r w:rsidR="00D516F9" w:rsidRPr="005D1327">
        <w:rPr>
          <w:rFonts w:ascii="Times New Roman" w:hAnsi="Times New Roman"/>
          <w:sz w:val="22"/>
          <w:szCs w:val="22"/>
        </w:rPr>
        <w:t>2</w:t>
      </w:r>
      <w:r w:rsidR="005C0B9A" w:rsidRPr="005D1327">
        <w:rPr>
          <w:rFonts w:ascii="Times New Roman" w:hAnsi="Times New Roman"/>
          <w:sz w:val="22"/>
          <w:szCs w:val="22"/>
        </w:rPr>
        <w:t>.</w:t>
      </w:r>
      <w:r w:rsidR="004B7B13" w:rsidRPr="005D1327">
        <w:rPr>
          <w:rFonts w:ascii="Times New Roman" w:hAnsi="Times New Roman"/>
          <w:sz w:val="22"/>
          <w:szCs w:val="22"/>
        </w:rPr>
        <w:t xml:space="preserve"> </w:t>
      </w:r>
    </w:p>
    <w:p w14:paraId="65ACA60D" w14:textId="77777777" w:rsidR="002B5D3A" w:rsidRPr="005D1327" w:rsidRDefault="002B5D3A" w:rsidP="008200C9">
      <w:pPr>
        <w:pStyle w:val="PlainText"/>
        <w:snapToGrid w:val="0"/>
        <w:rPr>
          <w:rFonts w:ascii="Times New Roman" w:hAnsi="Times New Roman"/>
          <w:b/>
          <w:sz w:val="22"/>
          <w:szCs w:val="22"/>
        </w:rPr>
      </w:pPr>
    </w:p>
    <w:p w14:paraId="2B6B2A99" w14:textId="77777777" w:rsidR="007074C0" w:rsidRPr="005D1327" w:rsidRDefault="007074C0" w:rsidP="008200C9">
      <w:pPr>
        <w:pStyle w:val="PlainText"/>
        <w:snapToGrid w:val="0"/>
        <w:rPr>
          <w:rFonts w:ascii="Times New Roman" w:hAnsi="Times New Roman"/>
          <w:b/>
          <w:sz w:val="22"/>
          <w:szCs w:val="22"/>
        </w:rPr>
      </w:pPr>
    </w:p>
    <w:p w14:paraId="494DFC4F" w14:textId="5A7B644B" w:rsidR="00523659" w:rsidRPr="005D1327" w:rsidRDefault="00B03FB5" w:rsidP="00BA2BC7">
      <w:pPr>
        <w:pStyle w:val="PlainText"/>
        <w:snapToGrid w:val="0"/>
        <w:rPr>
          <w:rFonts w:ascii="Times New Roman" w:eastAsia="MS Gothic" w:hAnsi="Times New Roman"/>
          <w:sz w:val="22"/>
          <w:szCs w:val="22"/>
        </w:rPr>
      </w:pPr>
      <w:r w:rsidRPr="005D1327">
        <w:rPr>
          <w:rFonts w:ascii="Times New Roman" w:hAnsi="Times New Roman"/>
          <w:b/>
          <w:sz w:val="22"/>
          <w:szCs w:val="22"/>
        </w:rPr>
        <w:t>8</w:t>
      </w:r>
      <w:r w:rsidR="00523659" w:rsidRPr="005D1327">
        <w:rPr>
          <w:rFonts w:ascii="Times New Roman" w:hAnsi="Times New Roman"/>
          <w:b/>
          <w:sz w:val="22"/>
          <w:szCs w:val="22"/>
        </w:rPr>
        <w:t xml:space="preserve">. Implementation </w:t>
      </w:r>
      <w:r w:rsidR="00E766E9" w:rsidRPr="005D1327">
        <w:rPr>
          <w:rFonts w:ascii="Times New Roman" w:hAnsi="Times New Roman"/>
          <w:b/>
          <w:sz w:val="22"/>
          <w:szCs w:val="22"/>
        </w:rPr>
        <w:t>p</w:t>
      </w:r>
      <w:r w:rsidR="00523659" w:rsidRPr="005D1327">
        <w:rPr>
          <w:rFonts w:ascii="Times New Roman" w:hAnsi="Times New Roman"/>
          <w:b/>
          <w:sz w:val="22"/>
          <w:szCs w:val="22"/>
        </w:rPr>
        <w:t>lan</w:t>
      </w:r>
    </w:p>
    <w:p w14:paraId="4FD53C8A" w14:textId="311D26FD" w:rsidR="00523659" w:rsidRPr="005D1327" w:rsidRDefault="00523659" w:rsidP="00BA2BC7">
      <w:pPr>
        <w:pStyle w:val="PlainText"/>
        <w:snapToGrid w:val="0"/>
        <w:rPr>
          <w:rFonts w:ascii="Times New Roman" w:hAnsi="Times New Roman"/>
          <w:sz w:val="22"/>
          <w:szCs w:val="22"/>
        </w:rPr>
      </w:pPr>
      <w:r w:rsidRPr="005D1327">
        <w:rPr>
          <w:rFonts w:ascii="Times New Roman" w:hAnsi="Times New Roman"/>
          <w:sz w:val="22"/>
          <w:szCs w:val="22"/>
        </w:rPr>
        <w:t xml:space="preserve">Table </w:t>
      </w:r>
      <w:r w:rsidR="00B164E3" w:rsidRPr="005D1327">
        <w:rPr>
          <w:rFonts w:ascii="Times New Roman" w:hAnsi="Times New Roman"/>
          <w:sz w:val="22"/>
          <w:szCs w:val="22"/>
        </w:rPr>
        <w:t xml:space="preserve">6 </w:t>
      </w:r>
      <w:r w:rsidRPr="005D1327">
        <w:rPr>
          <w:rFonts w:ascii="Times New Roman" w:hAnsi="Times New Roman"/>
          <w:sz w:val="22"/>
          <w:szCs w:val="22"/>
        </w:rPr>
        <w:t xml:space="preserve">shows the implementation plan of the Center for the period from </w:t>
      </w:r>
      <w:r w:rsidR="00D516F9" w:rsidRPr="005D1327">
        <w:rPr>
          <w:rFonts w:ascii="Times New Roman" w:hAnsi="Times New Roman"/>
          <w:sz w:val="22"/>
          <w:szCs w:val="22"/>
        </w:rPr>
        <w:t xml:space="preserve">2021 </w:t>
      </w:r>
      <w:r w:rsidRPr="005D1327">
        <w:rPr>
          <w:rFonts w:ascii="Times New Roman" w:hAnsi="Times New Roman"/>
          <w:sz w:val="22"/>
          <w:szCs w:val="22"/>
        </w:rPr>
        <w:t xml:space="preserve">to </w:t>
      </w:r>
      <w:r w:rsidR="00D516F9" w:rsidRPr="005D1327">
        <w:rPr>
          <w:rFonts w:ascii="Times New Roman" w:hAnsi="Times New Roman"/>
          <w:sz w:val="22"/>
          <w:szCs w:val="22"/>
        </w:rPr>
        <w:t>2025</w:t>
      </w:r>
      <w:r w:rsidRPr="005D1327">
        <w:rPr>
          <w:rFonts w:ascii="Times New Roman" w:hAnsi="Times New Roman"/>
          <w:sz w:val="22"/>
          <w:szCs w:val="22"/>
        </w:rPr>
        <w:t>.</w:t>
      </w:r>
    </w:p>
    <w:p w14:paraId="42804BCE" w14:textId="59A0251C" w:rsidR="009D1CE4" w:rsidRPr="005D1327" w:rsidRDefault="009D1CE4">
      <w:pPr>
        <w:widowControl/>
        <w:jc w:val="left"/>
        <w:rPr>
          <w:rFonts w:ascii="Times New Roman" w:hAnsi="Times New Roman"/>
          <w:color w:val="FF0000"/>
          <w:sz w:val="22"/>
          <w:szCs w:val="22"/>
        </w:rPr>
      </w:pPr>
      <w:r w:rsidRPr="005D1327">
        <w:rPr>
          <w:rFonts w:ascii="Times New Roman" w:hAnsi="Times New Roman"/>
          <w:color w:val="FF0000"/>
          <w:sz w:val="22"/>
          <w:szCs w:val="22"/>
        </w:rPr>
        <w:br w:type="page"/>
      </w:r>
    </w:p>
    <w:p w14:paraId="5802DCFA" w14:textId="46226A17" w:rsidR="009D1CE4" w:rsidRPr="005D1327" w:rsidRDefault="003745F0" w:rsidP="009D1CE4">
      <w:pPr>
        <w:pStyle w:val="PlainText"/>
        <w:snapToGrid w:val="0"/>
        <w:rPr>
          <w:rFonts w:ascii="Times New Roman" w:hAnsi="Times New Roman"/>
          <w:szCs w:val="21"/>
        </w:rPr>
      </w:pPr>
      <w:r w:rsidRPr="005D1327">
        <w:rPr>
          <w:rFonts w:ascii="Times New Roman" w:hAnsi="Times New Roman"/>
          <w:noProof/>
        </w:rPr>
        <w:lastRenderedPageBreak/>
        <w:drawing>
          <wp:inline distT="0" distB="0" distL="0" distR="0" wp14:anchorId="314CDAC9" wp14:editId="13069F2C">
            <wp:extent cx="5759450" cy="3648710"/>
            <wp:effectExtent l="0" t="0" r="12700" b="8890"/>
            <wp:docPr id="10" name="グラフ 10" title="台風強度予報（最大風速）の年平均誤差">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0E439D1" w14:textId="77777777" w:rsidR="009D1CE4" w:rsidRPr="005D1327" w:rsidRDefault="009D1CE4" w:rsidP="009D1CE4">
      <w:pPr>
        <w:pStyle w:val="PlainText"/>
        <w:spacing w:line="340" w:lineRule="exact"/>
        <w:jc w:val="center"/>
        <w:rPr>
          <w:rFonts w:ascii="Times New Roman" w:hAnsi="Times New Roman"/>
          <w:b/>
          <w:bCs/>
          <w:sz w:val="22"/>
          <w:szCs w:val="22"/>
        </w:rPr>
      </w:pPr>
      <w:r w:rsidRPr="005D1327">
        <w:rPr>
          <w:rFonts w:ascii="Times New Roman" w:hAnsi="Times New Roman"/>
          <w:b/>
          <w:bCs/>
          <w:sz w:val="22"/>
          <w:szCs w:val="22"/>
        </w:rPr>
        <w:t xml:space="preserve">Figure 1 Annual mean position errors of track forecasts </w:t>
      </w:r>
    </w:p>
    <w:p w14:paraId="4E8AB5FB" w14:textId="77777777" w:rsidR="009D1CE4" w:rsidRPr="005D1327" w:rsidRDefault="009D1CE4" w:rsidP="009D1CE4">
      <w:pPr>
        <w:pStyle w:val="PlainText"/>
        <w:spacing w:line="340" w:lineRule="exact"/>
        <w:jc w:val="center"/>
        <w:rPr>
          <w:rFonts w:ascii="Times New Roman" w:hAnsi="Times New Roman"/>
          <w:b/>
          <w:bCs/>
          <w:szCs w:val="21"/>
        </w:rPr>
      </w:pPr>
      <w:r w:rsidRPr="005D1327">
        <w:rPr>
          <w:rFonts w:ascii="Times New Roman" w:hAnsi="Times New Roman"/>
          <w:b/>
          <w:bCs/>
          <w:sz w:val="22"/>
          <w:szCs w:val="22"/>
        </w:rPr>
        <w:t>Vertical axis:  position error (km), Horizontal axis: year</w:t>
      </w:r>
    </w:p>
    <w:p w14:paraId="3A743AB9" w14:textId="3A338903" w:rsidR="009D1CE4" w:rsidRPr="005D1327" w:rsidRDefault="009D1CE4" w:rsidP="009D1CE4">
      <w:pPr>
        <w:pStyle w:val="PlainText"/>
        <w:spacing w:line="340" w:lineRule="exact"/>
        <w:jc w:val="left"/>
        <w:rPr>
          <w:rFonts w:ascii="Times New Roman" w:hAnsi="Times New Roman"/>
          <w:color w:val="99999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0"/>
      </w:tblGrid>
      <w:tr w:rsidR="009D1CE4" w:rsidRPr="005D1327" w14:paraId="7689A7DC" w14:textId="77777777" w:rsidTr="00AC3803">
        <w:tc>
          <w:tcPr>
            <w:tcW w:w="9268" w:type="dxa"/>
            <w:tcBorders>
              <w:top w:val="nil"/>
              <w:left w:val="nil"/>
              <w:bottom w:val="nil"/>
              <w:right w:val="nil"/>
            </w:tcBorders>
            <w:shd w:val="clear" w:color="auto" w:fill="auto"/>
          </w:tcPr>
          <w:p w14:paraId="17FD96AA" w14:textId="77777777" w:rsidR="009D1CE4" w:rsidRPr="005D1327" w:rsidRDefault="009D1CE4" w:rsidP="00AC3803">
            <w:pPr>
              <w:pStyle w:val="PlainText"/>
              <w:spacing w:line="340" w:lineRule="exact"/>
              <w:jc w:val="left"/>
              <w:rPr>
                <w:rFonts w:ascii="Times New Roman" w:hAnsi="Times New Roman"/>
                <w:color w:val="999999"/>
              </w:rPr>
            </w:pPr>
            <w:r w:rsidRPr="005D1327">
              <w:rPr>
                <w:rFonts w:ascii="Times New Roman" w:hAnsi="Times New Roman"/>
                <w:noProof/>
              </w:rPr>
              <w:drawing>
                <wp:anchor distT="0" distB="0" distL="114300" distR="114300" simplePos="0" relativeHeight="251659264" behindDoc="0" locked="0" layoutInCell="1" allowOverlap="1" wp14:anchorId="41FABC3E" wp14:editId="414BF57E">
                  <wp:simplePos x="0" y="0"/>
                  <wp:positionH relativeFrom="margin">
                    <wp:posOffset>1564640</wp:posOffset>
                  </wp:positionH>
                  <wp:positionV relativeFrom="margin">
                    <wp:posOffset>4445</wp:posOffset>
                  </wp:positionV>
                  <wp:extent cx="2990850" cy="3133725"/>
                  <wp:effectExtent l="0" t="0" r="0" b="9525"/>
                  <wp:wrapSquare wrapText="bothSides"/>
                  <wp:docPr id="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990850" cy="3133725"/>
                          </a:xfrm>
                          <a:prstGeom prst="rect">
                            <a:avLst/>
                          </a:prstGeom>
                          <a:noFill/>
                        </pic:spPr>
                      </pic:pic>
                    </a:graphicData>
                  </a:graphic>
                  <wp14:sizeRelH relativeFrom="page">
                    <wp14:pctWidth>0</wp14:pctWidth>
                  </wp14:sizeRelH>
                  <wp14:sizeRelV relativeFrom="page">
                    <wp14:pctHeight>0</wp14:pctHeight>
                  </wp14:sizeRelV>
                </wp:anchor>
              </w:drawing>
            </w:r>
          </w:p>
        </w:tc>
      </w:tr>
    </w:tbl>
    <w:p w14:paraId="0C7F43A0" w14:textId="6DCEB78C" w:rsidR="006439FB" w:rsidRPr="005D1327" w:rsidRDefault="009D1CE4" w:rsidP="009D1CE4">
      <w:pPr>
        <w:pStyle w:val="PlainText"/>
        <w:spacing w:line="340" w:lineRule="exact"/>
        <w:jc w:val="center"/>
        <w:rPr>
          <w:rFonts w:ascii="Times New Roman" w:hAnsi="Times New Roman"/>
          <w:b/>
          <w:bCs/>
          <w:sz w:val="22"/>
          <w:szCs w:val="21"/>
        </w:rPr>
      </w:pPr>
      <w:r w:rsidRPr="005D1327">
        <w:rPr>
          <w:rFonts w:ascii="Times New Roman" w:hAnsi="Times New Roman"/>
          <w:b/>
          <w:bCs/>
          <w:sz w:val="22"/>
          <w:szCs w:val="21"/>
        </w:rPr>
        <w:t xml:space="preserve">Figure 2 </w:t>
      </w:r>
      <w:r w:rsidR="006439FB" w:rsidRPr="005D1327">
        <w:rPr>
          <w:rFonts w:ascii="Times New Roman" w:hAnsi="Times New Roman"/>
          <w:b/>
          <w:bCs/>
          <w:sz w:val="22"/>
          <w:szCs w:val="21"/>
        </w:rPr>
        <w:t xml:space="preserve">Five-day 50-kt wind probability map for tropical depressions (TDs) expected to reach tropical storm (TS) intensity or higher within 24 hours </w:t>
      </w:r>
    </w:p>
    <w:p w14:paraId="19F9944B" w14:textId="42F0B40B" w:rsidR="006439FB" w:rsidRPr="005D1327" w:rsidRDefault="00507D6D" w:rsidP="006439FB">
      <w:pPr>
        <w:pStyle w:val="PlainText"/>
        <w:spacing w:line="340" w:lineRule="exact"/>
        <w:jc w:val="center"/>
        <w:rPr>
          <w:rFonts w:ascii="Times New Roman" w:hAnsi="Times New Roman"/>
          <w:sz w:val="22"/>
          <w:szCs w:val="21"/>
        </w:rPr>
      </w:pPr>
      <w:r w:rsidRPr="005D1327">
        <w:rPr>
          <w:rFonts w:ascii="Times New Roman" w:hAnsi="Times New Roman"/>
          <w:sz w:val="22"/>
          <w:szCs w:val="21"/>
        </w:rPr>
        <w:t>A s</w:t>
      </w:r>
      <w:r w:rsidR="006439FB" w:rsidRPr="005D1327">
        <w:rPr>
          <w:rFonts w:ascii="Times New Roman" w:hAnsi="Times New Roman"/>
          <w:sz w:val="22"/>
          <w:szCs w:val="21"/>
        </w:rPr>
        <w:t xml:space="preserve">ample image for a tropical depression </w:t>
      </w:r>
      <w:r w:rsidRPr="005D1327">
        <w:rPr>
          <w:rFonts w:ascii="Times New Roman" w:hAnsi="Times New Roman"/>
          <w:sz w:val="22"/>
          <w:szCs w:val="21"/>
        </w:rPr>
        <w:t xml:space="preserve">(TC2129) </w:t>
      </w:r>
      <w:r w:rsidR="006439FB" w:rsidRPr="005D1327">
        <w:rPr>
          <w:rFonts w:ascii="Times New Roman" w:hAnsi="Times New Roman"/>
          <w:sz w:val="22"/>
          <w:szCs w:val="21"/>
        </w:rPr>
        <w:t>in December</w:t>
      </w:r>
    </w:p>
    <w:p w14:paraId="16BAADFB" w14:textId="680BC1CA" w:rsidR="009D1CE4" w:rsidRPr="005D1327" w:rsidRDefault="009D1CE4" w:rsidP="009D1CE4">
      <w:pPr>
        <w:pStyle w:val="PlainText"/>
        <w:spacing w:line="340" w:lineRule="exact"/>
        <w:jc w:val="center"/>
        <w:rPr>
          <w:rFonts w:ascii="Times New Roman" w:hAnsi="Times New Roman"/>
          <w:sz w:val="22"/>
          <w:szCs w:val="21"/>
        </w:rPr>
      </w:pPr>
    </w:p>
    <w:p w14:paraId="341ECCF8" w14:textId="77777777" w:rsidR="009D1CE4" w:rsidRPr="005D1327" w:rsidRDefault="009D1CE4" w:rsidP="009D1CE4">
      <w:pPr>
        <w:pStyle w:val="PlainText"/>
        <w:spacing w:line="340" w:lineRule="exact"/>
        <w:jc w:val="left"/>
        <w:rPr>
          <w:rFonts w:ascii="Times New Roman" w:hAnsi="Times New Roman"/>
        </w:rPr>
      </w:pPr>
    </w:p>
    <w:p w14:paraId="1CAA18F8" w14:textId="635BC76C" w:rsidR="009D1CE4" w:rsidRPr="005D1327" w:rsidRDefault="009D1CE4" w:rsidP="009D1CE4">
      <w:pPr>
        <w:pStyle w:val="PlainText"/>
        <w:spacing w:line="340" w:lineRule="exact"/>
        <w:jc w:val="left"/>
        <w:rPr>
          <w:rFonts w:ascii="Times New Roman" w:hAnsi="Times New Roman"/>
          <w:b/>
          <w:bCs/>
          <w:sz w:val="22"/>
          <w:szCs w:val="22"/>
        </w:rPr>
      </w:pPr>
      <w:r w:rsidRPr="005D1327">
        <w:rPr>
          <w:rFonts w:ascii="Times New Roman" w:hAnsi="Times New Roman"/>
          <w:sz w:val="22"/>
          <w:szCs w:val="22"/>
        </w:rPr>
        <w:br w:type="page"/>
      </w:r>
      <w:r w:rsidRPr="005D1327">
        <w:rPr>
          <w:rFonts w:ascii="Times New Roman" w:hAnsi="Times New Roman"/>
          <w:b/>
          <w:bCs/>
          <w:sz w:val="22"/>
          <w:szCs w:val="22"/>
        </w:rPr>
        <w:lastRenderedPageBreak/>
        <w:t>Table 1 Monthly and annual total numbers of products issued by the RSMC Tokyo - Typhoon Center in 202</w:t>
      </w:r>
      <w:r w:rsidR="00806357" w:rsidRPr="005D1327">
        <w:rPr>
          <w:rFonts w:ascii="Times New Roman" w:hAnsi="Times New Roman"/>
          <w:b/>
          <w:bCs/>
          <w:sz w:val="22"/>
          <w:szCs w:val="22"/>
        </w:rPr>
        <w:t>1</w:t>
      </w:r>
      <w:r w:rsidRPr="005D1327">
        <w:rPr>
          <w:rFonts w:ascii="Times New Roman" w:hAnsi="Times New Roman"/>
          <w:b/>
          <w:bCs/>
          <w:sz w:val="22"/>
          <w:szCs w:val="22"/>
        </w:rPr>
        <w:t xml:space="preserve"> </w:t>
      </w:r>
    </w:p>
    <w:p w14:paraId="448C9186" w14:textId="77777777" w:rsidR="009D1CE4" w:rsidRPr="005D1327" w:rsidRDefault="009D1CE4" w:rsidP="009D1CE4">
      <w:pPr>
        <w:pStyle w:val="PlainText"/>
        <w:rPr>
          <w:rFonts w:ascii="Times New Roman" w:hAnsi="Times New Roman"/>
          <w:color w:val="999999"/>
        </w:rPr>
      </w:pPr>
    </w:p>
    <w:p w14:paraId="5FB79AB1" w14:textId="042D6E24" w:rsidR="009D1CE4" w:rsidRPr="005D1327" w:rsidRDefault="00806357" w:rsidP="009D1CE4">
      <w:pPr>
        <w:pStyle w:val="PlainText"/>
        <w:rPr>
          <w:rFonts w:ascii="Times New Roman" w:hAnsi="Times New Roman"/>
          <w:color w:val="999999"/>
        </w:rPr>
        <w:sectPr w:rsidR="009D1CE4" w:rsidRPr="005D1327" w:rsidSect="00761CB6">
          <w:footerReference w:type="even" r:id="rId13"/>
          <w:footerReference w:type="default" r:id="rId14"/>
          <w:footerReference w:type="first" r:id="rId15"/>
          <w:type w:val="continuous"/>
          <w:pgSz w:w="11906" w:h="16838" w:code="9"/>
          <w:pgMar w:top="1418" w:right="1418" w:bottom="1418" w:left="1418" w:header="851" w:footer="992" w:gutter="0"/>
          <w:cols w:space="425"/>
          <w:titlePg/>
          <w:docGrid w:type="lines" w:linePitch="364"/>
        </w:sectPr>
      </w:pPr>
      <w:r w:rsidRPr="005D1327">
        <w:rPr>
          <w:rFonts w:ascii="Times New Roman" w:hAnsi="Times New Roman"/>
          <w:noProof/>
          <w:color w:val="999999"/>
        </w:rPr>
        <w:drawing>
          <wp:inline distT="0" distB="0" distL="0" distR="0" wp14:anchorId="5DE7099B" wp14:editId="741ACC45">
            <wp:extent cx="5759450" cy="459867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59450" cy="4598670"/>
                    </a:xfrm>
                    <a:prstGeom prst="rect">
                      <a:avLst/>
                    </a:prstGeom>
                  </pic:spPr>
                </pic:pic>
              </a:graphicData>
            </a:graphic>
          </wp:inline>
        </w:drawing>
      </w:r>
    </w:p>
    <w:p w14:paraId="21B6706A" w14:textId="77777777" w:rsidR="009D1CE4" w:rsidRPr="005D1327" w:rsidRDefault="009D1CE4" w:rsidP="009D1CE4">
      <w:pPr>
        <w:pStyle w:val="PlainText"/>
        <w:jc w:val="center"/>
        <w:rPr>
          <w:rFonts w:ascii="Times New Roman" w:hAnsi="Times New Roman"/>
          <w:szCs w:val="21"/>
        </w:rPr>
      </w:pPr>
    </w:p>
    <w:p w14:paraId="6F034C80" w14:textId="0766C7A4" w:rsidR="009D1CE4" w:rsidRPr="005D1327" w:rsidRDefault="009D1CE4" w:rsidP="009D1CE4">
      <w:pPr>
        <w:pStyle w:val="PlainText"/>
        <w:jc w:val="center"/>
        <w:rPr>
          <w:rFonts w:ascii="Times New Roman" w:hAnsi="Times New Roman"/>
          <w:b/>
          <w:bCs/>
          <w:sz w:val="22"/>
          <w:szCs w:val="22"/>
        </w:rPr>
      </w:pPr>
      <w:r w:rsidRPr="005D1327">
        <w:rPr>
          <w:rFonts w:ascii="Times New Roman" w:hAnsi="Times New Roman"/>
          <w:b/>
          <w:bCs/>
          <w:sz w:val="22"/>
          <w:szCs w:val="22"/>
        </w:rPr>
        <w:t>Table 2</w:t>
      </w:r>
      <w:r w:rsidRPr="005D1327">
        <w:rPr>
          <w:rFonts w:ascii="Times New Roman" w:eastAsia="MS Gothic" w:hAnsi="Times New Roman"/>
          <w:b/>
          <w:bCs/>
          <w:sz w:val="22"/>
          <w:szCs w:val="22"/>
        </w:rPr>
        <w:t xml:space="preserve"> </w:t>
      </w:r>
      <w:r w:rsidRPr="005D1327">
        <w:rPr>
          <w:rFonts w:ascii="Times New Roman" w:hAnsi="Times New Roman"/>
          <w:b/>
          <w:bCs/>
          <w:sz w:val="22"/>
          <w:szCs w:val="22"/>
        </w:rPr>
        <w:t>Mean position errors of track forecasts for the TCs in 202</w:t>
      </w:r>
      <w:r w:rsidR="00806357" w:rsidRPr="005D1327">
        <w:rPr>
          <w:rFonts w:ascii="Times New Roman" w:hAnsi="Times New Roman"/>
          <w:b/>
          <w:bCs/>
          <w:sz w:val="22"/>
          <w:szCs w:val="22"/>
        </w:rPr>
        <w:t>1</w:t>
      </w:r>
    </w:p>
    <w:p w14:paraId="6C9ABAF7" w14:textId="7AD061B8" w:rsidR="009D1CE4" w:rsidRPr="005D1327" w:rsidRDefault="006C68F9" w:rsidP="009D1CE4">
      <w:pPr>
        <w:pStyle w:val="PlainText"/>
        <w:jc w:val="center"/>
        <w:rPr>
          <w:rFonts w:ascii="Times New Roman" w:hAnsi="Times New Roman"/>
          <w:color w:val="999999"/>
        </w:rPr>
      </w:pPr>
      <w:r w:rsidRPr="005D1327">
        <w:rPr>
          <w:rFonts w:ascii="Times New Roman" w:hAnsi="Times New Roman"/>
          <w:noProof/>
          <w:color w:val="999999"/>
        </w:rPr>
        <w:drawing>
          <wp:inline distT="0" distB="0" distL="0" distR="0" wp14:anchorId="2741C063" wp14:editId="09D9C132">
            <wp:extent cx="9777729" cy="3384358"/>
            <wp:effectExtent l="0" t="0" r="0" b="698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777729" cy="3384358"/>
                    </a:xfrm>
                    <a:prstGeom prst="rect">
                      <a:avLst/>
                    </a:prstGeom>
                  </pic:spPr>
                </pic:pic>
              </a:graphicData>
            </a:graphic>
          </wp:inline>
        </w:drawing>
      </w:r>
    </w:p>
    <w:p w14:paraId="0703884D" w14:textId="77777777" w:rsidR="009D1CE4" w:rsidRPr="005D1327" w:rsidRDefault="009D1CE4" w:rsidP="009D1CE4">
      <w:pPr>
        <w:pStyle w:val="PlainText"/>
        <w:spacing w:line="240" w:lineRule="exact"/>
        <w:ind w:firstLine="844"/>
        <w:rPr>
          <w:rFonts w:ascii="Times New Roman" w:hAnsi="Times New Roman"/>
          <w:sz w:val="18"/>
          <w:szCs w:val="18"/>
        </w:rPr>
      </w:pPr>
      <w:r w:rsidRPr="005D1327">
        <w:rPr>
          <w:rFonts w:ascii="Times New Roman" w:hAnsi="Times New Roman"/>
          <w:sz w:val="18"/>
          <w:szCs w:val="18"/>
        </w:rPr>
        <w:t>Notes:</w:t>
      </w:r>
      <w:r w:rsidRPr="005D1327">
        <w:rPr>
          <w:rFonts w:ascii="Times New Roman" w:hAnsi="Times New Roman"/>
          <w:sz w:val="18"/>
          <w:szCs w:val="18"/>
        </w:rPr>
        <w:tab/>
        <w:t>S.D. means standard deviation of operational forecast errors.</w:t>
      </w:r>
    </w:p>
    <w:p w14:paraId="2D909B1C" w14:textId="77777777" w:rsidR="009D1CE4" w:rsidRPr="005D1327" w:rsidRDefault="009D1CE4" w:rsidP="009D1CE4">
      <w:pPr>
        <w:pStyle w:val="PlainText"/>
        <w:spacing w:line="240" w:lineRule="exact"/>
        <w:ind w:firstLine="422"/>
        <w:rPr>
          <w:rFonts w:ascii="Times New Roman" w:hAnsi="Times New Roman"/>
          <w:sz w:val="18"/>
          <w:szCs w:val="18"/>
        </w:rPr>
      </w:pPr>
      <w:r w:rsidRPr="005D1327">
        <w:rPr>
          <w:rFonts w:ascii="Times New Roman" w:hAnsi="Times New Roman"/>
          <w:sz w:val="18"/>
          <w:szCs w:val="18"/>
        </w:rPr>
        <w:tab/>
      </w:r>
      <w:r w:rsidRPr="005D1327">
        <w:rPr>
          <w:rFonts w:ascii="Times New Roman" w:hAnsi="Times New Roman"/>
          <w:sz w:val="18"/>
          <w:szCs w:val="18"/>
        </w:rPr>
        <w:tab/>
        <w:t>Num. means numbers of forecasts.</w:t>
      </w:r>
    </w:p>
    <w:p w14:paraId="1F9B504C" w14:textId="77777777" w:rsidR="009D1CE4" w:rsidRPr="005D1327" w:rsidRDefault="009D1CE4" w:rsidP="009D1CE4">
      <w:pPr>
        <w:pStyle w:val="PlainText"/>
        <w:spacing w:line="240" w:lineRule="exact"/>
        <w:ind w:left="1445" w:rightChars="538" w:right="1130" w:hangingChars="803" w:hanging="1445"/>
        <w:rPr>
          <w:rFonts w:ascii="Times New Roman" w:hAnsi="Times New Roman"/>
          <w:sz w:val="20"/>
        </w:rPr>
      </w:pPr>
      <w:r w:rsidRPr="005D1327">
        <w:rPr>
          <w:rFonts w:ascii="Times New Roman" w:hAnsi="Times New Roman"/>
          <w:sz w:val="18"/>
          <w:szCs w:val="18"/>
        </w:rPr>
        <w:tab/>
      </w:r>
      <w:r w:rsidRPr="005D1327">
        <w:rPr>
          <w:rFonts w:ascii="Times New Roman" w:hAnsi="Times New Roman"/>
          <w:sz w:val="18"/>
          <w:szCs w:val="18"/>
        </w:rPr>
        <w:tab/>
      </w:r>
      <w:proofErr w:type="spellStart"/>
      <w:r w:rsidRPr="005D1327">
        <w:rPr>
          <w:rFonts w:ascii="Times New Roman" w:hAnsi="Times New Roman"/>
          <w:sz w:val="18"/>
          <w:szCs w:val="18"/>
        </w:rPr>
        <w:t>Impr</w:t>
      </w:r>
      <w:proofErr w:type="spellEnd"/>
      <w:r w:rsidRPr="005D1327">
        <w:rPr>
          <w:rFonts w:ascii="Times New Roman" w:hAnsi="Times New Roman"/>
          <w:sz w:val="18"/>
          <w:szCs w:val="18"/>
        </w:rPr>
        <w:t>. indicates the ratios of position errors in operational forecasts to those in CLIPER predictions.</w:t>
      </w:r>
    </w:p>
    <w:p w14:paraId="24644642" w14:textId="77777777" w:rsidR="009D1CE4" w:rsidRPr="005D1327" w:rsidRDefault="009D1CE4" w:rsidP="009D1CE4">
      <w:pPr>
        <w:pStyle w:val="PlainText"/>
        <w:spacing w:line="340" w:lineRule="exact"/>
        <w:rPr>
          <w:rFonts w:ascii="Times New Roman" w:hAnsi="Times New Roman"/>
        </w:rPr>
        <w:sectPr w:rsidR="009D1CE4" w:rsidRPr="005D1327" w:rsidSect="005A50AD">
          <w:pgSz w:w="16838" w:h="11906" w:orient="landscape" w:code="9"/>
          <w:pgMar w:top="720" w:right="720" w:bottom="720" w:left="720" w:header="851" w:footer="992" w:gutter="0"/>
          <w:cols w:space="425"/>
          <w:titlePg/>
          <w:docGrid w:type="lines" w:linePitch="364"/>
        </w:sectPr>
      </w:pPr>
    </w:p>
    <w:p w14:paraId="35E812DE" w14:textId="77777777" w:rsidR="009D1CE4" w:rsidRPr="005D1327" w:rsidRDefault="009D1CE4" w:rsidP="009D1CE4">
      <w:pPr>
        <w:pStyle w:val="PlainText"/>
        <w:spacing w:line="340" w:lineRule="exact"/>
        <w:ind w:left="1686" w:rightChars="538" w:right="1130" w:hanging="1686"/>
        <w:jc w:val="center"/>
        <w:rPr>
          <w:rFonts w:ascii="Times New Roman" w:hAnsi="Times New Roman"/>
          <w:sz w:val="20"/>
        </w:rPr>
      </w:pPr>
    </w:p>
    <w:p w14:paraId="23288DAA" w14:textId="0B290B2E" w:rsidR="009D1CE4" w:rsidRPr="005D1327" w:rsidRDefault="009D1CE4" w:rsidP="009D1CE4">
      <w:pPr>
        <w:pStyle w:val="PlainText"/>
        <w:spacing w:line="340" w:lineRule="exact"/>
        <w:ind w:left="1686" w:rightChars="-15" w:right="-31" w:hanging="1686"/>
        <w:jc w:val="center"/>
        <w:rPr>
          <w:rFonts w:ascii="Times New Roman" w:hAnsi="Times New Roman"/>
          <w:b/>
          <w:bCs/>
          <w:sz w:val="22"/>
          <w:szCs w:val="22"/>
        </w:rPr>
      </w:pPr>
      <w:r w:rsidRPr="005D1327">
        <w:rPr>
          <w:rFonts w:ascii="Times New Roman" w:hAnsi="Times New Roman"/>
          <w:b/>
          <w:bCs/>
          <w:sz w:val="22"/>
          <w:szCs w:val="22"/>
        </w:rPr>
        <w:t>Table 3 Mean hitting ratios (%) and radii (km) of 70% probability circles issued for track forecasts for the TCs in 202</w:t>
      </w:r>
      <w:r w:rsidR="006C68F9" w:rsidRPr="005D1327">
        <w:rPr>
          <w:rFonts w:ascii="Times New Roman" w:hAnsi="Times New Roman"/>
          <w:b/>
          <w:bCs/>
          <w:sz w:val="22"/>
          <w:szCs w:val="22"/>
        </w:rPr>
        <w:t>1</w:t>
      </w:r>
    </w:p>
    <w:p w14:paraId="65CF8361" w14:textId="77777777" w:rsidR="009D1CE4" w:rsidRPr="005D1327" w:rsidRDefault="009D1CE4" w:rsidP="009D1CE4">
      <w:pPr>
        <w:ind w:right="-3"/>
        <w:jc w:val="center"/>
        <w:rPr>
          <w:rFonts w:ascii="Times New Roman" w:hAnsi="Times New Roman"/>
          <w:szCs w:val="21"/>
        </w:rPr>
        <w:sectPr w:rsidR="009D1CE4" w:rsidRPr="005D1327" w:rsidSect="00BE4B09">
          <w:footerReference w:type="even" r:id="rId18"/>
          <w:footerReference w:type="first" r:id="rId19"/>
          <w:pgSz w:w="16838" w:h="11906" w:orient="landscape" w:code="9"/>
          <w:pgMar w:top="851" w:right="851" w:bottom="851" w:left="851" w:header="851" w:footer="607" w:gutter="0"/>
          <w:cols w:space="425"/>
          <w:docGrid w:type="lines" w:linePitch="364"/>
        </w:sectPr>
      </w:pPr>
      <w:r w:rsidRPr="005D1327">
        <w:rPr>
          <w:rFonts w:ascii="Times New Roman" w:hAnsi="Times New Roman"/>
          <w:noProof/>
        </w:rPr>
        <w:drawing>
          <wp:inline distT="0" distB="0" distL="0" distR="0" wp14:anchorId="23946421" wp14:editId="6C2F2E0E">
            <wp:extent cx="9051258" cy="376237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9075688" cy="3772530"/>
                    </a:xfrm>
                    <a:prstGeom prst="rect">
                      <a:avLst/>
                    </a:prstGeom>
                    <a:noFill/>
                    <a:ln>
                      <a:noFill/>
                    </a:ln>
                  </pic:spPr>
                </pic:pic>
              </a:graphicData>
            </a:graphic>
          </wp:inline>
        </w:drawing>
      </w:r>
    </w:p>
    <w:p w14:paraId="64F00B29" w14:textId="77777777" w:rsidR="009D1CE4" w:rsidRPr="005D1327" w:rsidRDefault="009D1CE4" w:rsidP="009D1CE4">
      <w:pPr>
        <w:pStyle w:val="PlainText"/>
        <w:spacing w:line="340" w:lineRule="exact"/>
        <w:ind w:left="1686" w:rightChars="538" w:right="1130" w:hangingChars="803" w:hanging="1686"/>
        <w:jc w:val="center"/>
        <w:rPr>
          <w:rFonts w:ascii="Times New Roman" w:eastAsia="MS PGothic" w:hAnsi="Times New Roman"/>
          <w:color w:val="000000"/>
          <w:szCs w:val="21"/>
        </w:rPr>
      </w:pPr>
    </w:p>
    <w:p w14:paraId="67E90573" w14:textId="5C78B1FC" w:rsidR="009D1CE4" w:rsidRPr="005D1327" w:rsidRDefault="009D1CE4" w:rsidP="009D1CE4">
      <w:pPr>
        <w:pStyle w:val="PlainText"/>
        <w:spacing w:line="340" w:lineRule="exact"/>
        <w:ind w:left="1693" w:rightChars="-15" w:right="-31" w:hangingChars="803" w:hanging="1693"/>
        <w:jc w:val="center"/>
        <w:rPr>
          <w:rFonts w:ascii="Times New Roman" w:eastAsia="MS PGothic" w:hAnsi="Times New Roman"/>
          <w:b/>
          <w:bCs/>
          <w:szCs w:val="21"/>
        </w:rPr>
      </w:pPr>
      <w:r w:rsidRPr="005D1327">
        <w:rPr>
          <w:rFonts w:ascii="Times New Roman" w:eastAsia="MS PGothic" w:hAnsi="Times New Roman"/>
          <w:b/>
          <w:bCs/>
          <w:szCs w:val="21"/>
        </w:rPr>
        <w:t>Table 4a Root mean square errors and mean errors of central pressure forecasts for the TCs in 202</w:t>
      </w:r>
      <w:r w:rsidR="006D2DBE" w:rsidRPr="005D1327">
        <w:rPr>
          <w:rFonts w:ascii="Times New Roman" w:eastAsia="MS PGothic" w:hAnsi="Times New Roman"/>
          <w:b/>
          <w:bCs/>
          <w:szCs w:val="21"/>
        </w:rPr>
        <w:t>1</w:t>
      </w:r>
    </w:p>
    <w:p w14:paraId="7182F9A5" w14:textId="79806194" w:rsidR="009D1CE4" w:rsidRPr="005D1327" w:rsidRDefault="006D2DBE" w:rsidP="009D1CE4">
      <w:pPr>
        <w:ind w:right="-3"/>
        <w:jc w:val="center"/>
        <w:rPr>
          <w:rFonts w:ascii="Times New Roman" w:hAnsi="Times New Roman"/>
          <w:szCs w:val="21"/>
        </w:rPr>
      </w:pPr>
      <w:r w:rsidRPr="005D1327">
        <w:rPr>
          <w:rFonts w:ascii="Times New Roman" w:hAnsi="Times New Roman"/>
          <w:noProof/>
          <w:szCs w:val="21"/>
        </w:rPr>
        <w:drawing>
          <wp:inline distT="0" distB="0" distL="0" distR="0" wp14:anchorId="4D2C669F" wp14:editId="2515BC30">
            <wp:extent cx="9611357" cy="3180272"/>
            <wp:effectExtent l="0" t="0" r="9525" b="127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11357" cy="3180272"/>
                    </a:xfrm>
                    <a:prstGeom prst="rect">
                      <a:avLst/>
                    </a:prstGeom>
                  </pic:spPr>
                </pic:pic>
              </a:graphicData>
            </a:graphic>
          </wp:inline>
        </w:drawing>
      </w:r>
    </w:p>
    <w:p w14:paraId="48B02C39" w14:textId="77777777" w:rsidR="009D1CE4" w:rsidRPr="005D1327" w:rsidRDefault="009D1CE4" w:rsidP="009D1CE4">
      <w:pPr>
        <w:snapToGrid w:val="0"/>
        <w:ind w:leftChars="337" w:left="708" w:right="533"/>
        <w:jc w:val="left"/>
        <w:rPr>
          <w:rFonts w:ascii="Times New Roman" w:eastAsia="MS Gothic" w:hAnsi="Times New Roman"/>
          <w:kern w:val="0"/>
          <w:sz w:val="18"/>
        </w:rPr>
      </w:pPr>
      <w:proofErr w:type="spellStart"/>
      <w:r w:rsidRPr="005D1327">
        <w:rPr>
          <w:rFonts w:ascii="Times New Roman" w:eastAsia="MS Gothic" w:hAnsi="Times New Roman"/>
          <w:kern w:val="0"/>
          <w:sz w:val="18"/>
        </w:rPr>
        <w:t>Impr</w:t>
      </w:r>
      <w:proofErr w:type="spellEnd"/>
      <w:r w:rsidRPr="005D1327">
        <w:rPr>
          <w:rFonts w:ascii="Times New Roman" w:eastAsia="MS Gothic" w:hAnsi="Times New Roman"/>
          <w:kern w:val="0"/>
          <w:sz w:val="18"/>
        </w:rPr>
        <w:t>. indicates the ratios of RMSEs of operational forecasts to those of SHIFOR predictions.</w:t>
      </w:r>
    </w:p>
    <w:p w14:paraId="299D5529" w14:textId="77777777" w:rsidR="009D1CE4" w:rsidRPr="005D1327" w:rsidRDefault="009D1CE4" w:rsidP="009D1CE4">
      <w:pPr>
        <w:snapToGrid w:val="0"/>
        <w:ind w:leftChars="337" w:left="708" w:right="535"/>
        <w:jc w:val="left"/>
        <w:rPr>
          <w:rFonts w:ascii="Times New Roman" w:hAnsi="Times New Roman"/>
          <w:sz w:val="20"/>
          <w:szCs w:val="21"/>
        </w:rPr>
      </w:pPr>
      <w:r w:rsidRPr="005D1327">
        <w:rPr>
          <w:rFonts w:ascii="Times New Roman" w:eastAsia="MS Gothic" w:hAnsi="Times New Roman"/>
          <w:kern w:val="0"/>
          <w:sz w:val="18"/>
        </w:rPr>
        <w:br w:type="page"/>
      </w:r>
    </w:p>
    <w:p w14:paraId="13D8C031" w14:textId="28A8837E" w:rsidR="009D1CE4" w:rsidRPr="005D1327" w:rsidRDefault="009D1CE4" w:rsidP="009D1CE4">
      <w:pPr>
        <w:ind w:right="-3"/>
        <w:jc w:val="center"/>
        <w:rPr>
          <w:rFonts w:ascii="Times New Roman" w:hAnsi="Times New Roman"/>
          <w:b/>
          <w:bCs/>
          <w:szCs w:val="21"/>
        </w:rPr>
      </w:pPr>
      <w:r w:rsidRPr="005D1327">
        <w:rPr>
          <w:rFonts w:ascii="Times New Roman" w:eastAsia="MS PGothic" w:hAnsi="Times New Roman"/>
          <w:b/>
          <w:bCs/>
          <w:szCs w:val="21"/>
        </w:rPr>
        <w:lastRenderedPageBreak/>
        <w:t>Table 4b Root mean square errors and mean errors of maximum sustained wind forecasts for the TCs in 202</w:t>
      </w:r>
      <w:r w:rsidR="006D2DBE" w:rsidRPr="005D1327">
        <w:rPr>
          <w:rFonts w:ascii="Times New Roman" w:eastAsia="MS PGothic" w:hAnsi="Times New Roman"/>
          <w:b/>
          <w:bCs/>
          <w:szCs w:val="21"/>
        </w:rPr>
        <w:t>1</w:t>
      </w:r>
    </w:p>
    <w:p w14:paraId="7D51D769" w14:textId="36DC6971" w:rsidR="009D1CE4" w:rsidRPr="005D1327" w:rsidRDefault="006D2DBE" w:rsidP="009D1CE4">
      <w:pPr>
        <w:ind w:right="-3"/>
        <w:jc w:val="center"/>
        <w:rPr>
          <w:rFonts w:ascii="Times New Roman" w:hAnsi="Times New Roman"/>
          <w:szCs w:val="21"/>
        </w:rPr>
      </w:pPr>
      <w:r w:rsidRPr="005D1327">
        <w:rPr>
          <w:rFonts w:ascii="Times New Roman" w:hAnsi="Times New Roman"/>
          <w:noProof/>
          <w:szCs w:val="21"/>
        </w:rPr>
        <w:drawing>
          <wp:inline distT="0" distB="0" distL="0" distR="0" wp14:anchorId="40C5D3D1" wp14:editId="27A78F45">
            <wp:extent cx="9611357" cy="3177357"/>
            <wp:effectExtent l="0" t="0" r="0" b="444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図 13"/>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11357" cy="3177357"/>
                    </a:xfrm>
                    <a:prstGeom prst="rect">
                      <a:avLst/>
                    </a:prstGeom>
                  </pic:spPr>
                </pic:pic>
              </a:graphicData>
            </a:graphic>
          </wp:inline>
        </w:drawing>
      </w:r>
    </w:p>
    <w:p w14:paraId="47C1DF84" w14:textId="77777777" w:rsidR="009D1CE4" w:rsidRPr="005D1327" w:rsidRDefault="009D1CE4" w:rsidP="009D1CE4">
      <w:pPr>
        <w:snapToGrid w:val="0"/>
        <w:ind w:leftChars="337" w:left="708" w:right="533"/>
        <w:jc w:val="left"/>
        <w:rPr>
          <w:rFonts w:ascii="Times New Roman" w:eastAsia="MS Gothic" w:hAnsi="Times New Roman"/>
          <w:kern w:val="0"/>
          <w:sz w:val="18"/>
        </w:rPr>
      </w:pPr>
      <w:proofErr w:type="spellStart"/>
      <w:r w:rsidRPr="005D1327">
        <w:rPr>
          <w:rFonts w:ascii="Times New Roman" w:eastAsia="MS Gothic" w:hAnsi="Times New Roman"/>
          <w:kern w:val="0"/>
          <w:sz w:val="18"/>
        </w:rPr>
        <w:t>Impr</w:t>
      </w:r>
      <w:proofErr w:type="spellEnd"/>
      <w:r w:rsidRPr="005D1327">
        <w:rPr>
          <w:rFonts w:ascii="Times New Roman" w:eastAsia="MS Gothic" w:hAnsi="Times New Roman"/>
          <w:kern w:val="0"/>
          <w:sz w:val="18"/>
        </w:rPr>
        <w:t>. indicates the ratios of RMSEs of operational forecasts to those of SHIFOR predictions.</w:t>
      </w:r>
    </w:p>
    <w:p w14:paraId="73A894E8" w14:textId="77777777" w:rsidR="009D1CE4" w:rsidRPr="005D1327" w:rsidRDefault="009D1CE4" w:rsidP="009D1CE4">
      <w:pPr>
        <w:ind w:right="-3"/>
        <w:jc w:val="left"/>
        <w:rPr>
          <w:rFonts w:ascii="Times New Roman" w:hAnsi="Times New Roman"/>
          <w:szCs w:val="21"/>
        </w:rPr>
        <w:sectPr w:rsidR="009D1CE4" w:rsidRPr="005D1327" w:rsidSect="00BE4B09">
          <w:footerReference w:type="even" r:id="rId23"/>
          <w:footerReference w:type="first" r:id="rId24"/>
          <w:pgSz w:w="16838" w:h="11906" w:orient="landscape" w:code="9"/>
          <w:pgMar w:top="851" w:right="851" w:bottom="851" w:left="851" w:header="851" w:footer="607" w:gutter="0"/>
          <w:cols w:space="425"/>
          <w:docGrid w:type="lines" w:linePitch="364"/>
        </w:sectPr>
      </w:pPr>
    </w:p>
    <w:p w14:paraId="25656CD6" w14:textId="7EF204CD" w:rsidR="009D1CE4" w:rsidRPr="005D1327" w:rsidRDefault="009D1CE4" w:rsidP="009D1CE4">
      <w:pPr>
        <w:tabs>
          <w:tab w:val="left" w:pos="3690"/>
        </w:tabs>
        <w:jc w:val="center"/>
        <w:rPr>
          <w:rFonts w:ascii="Times New Roman" w:hAnsi="Times New Roman"/>
          <w:b/>
          <w:bCs/>
          <w:color w:val="FF0000"/>
          <w:sz w:val="22"/>
          <w:szCs w:val="22"/>
          <w:lang w:val="en-GB"/>
        </w:rPr>
      </w:pPr>
      <w:r w:rsidRPr="005D1327">
        <w:rPr>
          <w:rFonts w:ascii="Times New Roman" w:hAnsi="Times New Roman"/>
          <w:b/>
          <w:bCs/>
          <w:sz w:val="22"/>
          <w:szCs w:val="22"/>
          <w:lang w:val="en-GB"/>
        </w:rPr>
        <w:lastRenderedPageBreak/>
        <w:t xml:space="preserve">Table 5 Products of RSMC Tokyo via </w:t>
      </w:r>
      <w:r w:rsidR="00700078" w:rsidRPr="005D1327">
        <w:rPr>
          <w:rFonts w:ascii="Times New Roman" w:hAnsi="Times New Roman"/>
          <w:b/>
          <w:bCs/>
          <w:sz w:val="22"/>
          <w:szCs w:val="22"/>
          <w:lang w:val="en-GB"/>
        </w:rPr>
        <w:t xml:space="preserve">the </w:t>
      </w:r>
      <w:r w:rsidRPr="005D1327">
        <w:rPr>
          <w:rFonts w:ascii="Times New Roman" w:hAnsi="Times New Roman"/>
          <w:b/>
          <w:bCs/>
          <w:sz w:val="22"/>
          <w:szCs w:val="22"/>
          <w:lang w:val="en-GB"/>
        </w:rPr>
        <w:t>NTP website</w:t>
      </w:r>
      <w:r w:rsidRPr="005D1327">
        <w:rPr>
          <w:rFonts w:ascii="Times New Roman" w:hAnsi="Times New Roman"/>
          <w:b/>
          <w:bCs/>
          <w:color w:val="FF0000"/>
          <w:sz w:val="22"/>
          <w:szCs w:val="22"/>
          <w:lang w:val="en-GB"/>
        </w:rPr>
        <w:t xml:space="preserve"> </w:t>
      </w:r>
    </w:p>
    <w:p w14:paraId="3F0D1E97" w14:textId="77777777" w:rsidR="009D1CE4" w:rsidRPr="005D1327" w:rsidRDefault="009D1CE4" w:rsidP="009D1CE4">
      <w:pPr>
        <w:tabs>
          <w:tab w:val="left" w:pos="3690"/>
        </w:tabs>
        <w:jc w:val="center"/>
        <w:rPr>
          <w:rFonts w:ascii="Times New Roman" w:hAnsi="Times New Roman"/>
          <w:sz w:val="22"/>
          <w:szCs w:val="22"/>
        </w:rPr>
      </w:pPr>
    </w:p>
    <w:tbl>
      <w:tblPr>
        <w:tblW w:w="9761" w:type="dxa"/>
        <w:tblInd w:w="299" w:type="dxa"/>
        <w:tblLayout w:type="fixed"/>
        <w:tblCellMar>
          <w:left w:w="99" w:type="dxa"/>
          <w:right w:w="99" w:type="dxa"/>
        </w:tblCellMar>
        <w:tblLook w:val="04A0" w:firstRow="1" w:lastRow="0" w:firstColumn="1" w:lastColumn="0" w:noHBand="0" w:noVBand="1"/>
      </w:tblPr>
      <w:tblGrid>
        <w:gridCol w:w="1377"/>
        <w:gridCol w:w="1287"/>
        <w:gridCol w:w="7097"/>
      </w:tblGrid>
      <w:tr w:rsidR="009D1CE4" w:rsidRPr="005D1327" w14:paraId="7EBC7DEE" w14:textId="77777777" w:rsidTr="00CA3ECF">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B6051" w14:textId="77777777" w:rsidR="009D1CE4" w:rsidRPr="005D1327" w:rsidRDefault="009D1CE4" w:rsidP="00AC3803">
            <w:pPr>
              <w:jc w:val="center"/>
              <w:rPr>
                <w:rFonts w:ascii="Times New Roman" w:eastAsia="Arial Unicode MS" w:hAnsi="Times New Roman"/>
                <w:b/>
                <w:bCs/>
                <w:color w:val="000000"/>
                <w:szCs w:val="21"/>
              </w:rPr>
            </w:pPr>
            <w:r w:rsidRPr="005D1327">
              <w:rPr>
                <w:rFonts w:ascii="Times New Roman" w:eastAsia="Arial Unicode MS" w:hAnsi="Times New Roman"/>
                <w:b/>
                <w:bCs/>
                <w:color w:val="000000"/>
                <w:szCs w:val="21"/>
              </w:rPr>
              <w:t>Products</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85" w:type="dxa"/>
            </w:tcMar>
            <w:vAlign w:val="center"/>
            <w:hideMark/>
          </w:tcPr>
          <w:p w14:paraId="4D8AFEFB" w14:textId="77777777" w:rsidR="009D1CE4" w:rsidRPr="005D1327" w:rsidRDefault="009D1CE4" w:rsidP="00AC3803">
            <w:pPr>
              <w:jc w:val="center"/>
              <w:rPr>
                <w:rFonts w:ascii="Times New Roman" w:eastAsia="Arial Unicode MS" w:hAnsi="Times New Roman"/>
                <w:b/>
                <w:bCs/>
                <w:color w:val="000000"/>
                <w:szCs w:val="21"/>
              </w:rPr>
            </w:pPr>
            <w:r w:rsidRPr="005D1327">
              <w:rPr>
                <w:rFonts w:ascii="Times New Roman" w:eastAsia="Arial Unicode MS" w:hAnsi="Times New Roman"/>
                <w:b/>
                <w:bCs/>
                <w:color w:val="000000"/>
                <w:szCs w:val="21"/>
              </w:rPr>
              <w:t>Frequency</w:t>
            </w:r>
          </w:p>
        </w:tc>
        <w:tc>
          <w:tcPr>
            <w:tcW w:w="7097" w:type="dxa"/>
            <w:tcBorders>
              <w:top w:val="single" w:sz="4" w:space="0" w:color="auto"/>
              <w:left w:val="nil"/>
              <w:bottom w:val="single" w:sz="4" w:space="0" w:color="auto"/>
              <w:right w:val="single" w:sz="4" w:space="0" w:color="auto"/>
            </w:tcBorders>
            <w:shd w:val="clear" w:color="auto" w:fill="auto"/>
            <w:noWrap/>
            <w:vAlign w:val="center"/>
            <w:hideMark/>
          </w:tcPr>
          <w:p w14:paraId="6864D140" w14:textId="77777777" w:rsidR="009D1CE4" w:rsidRPr="005D1327" w:rsidRDefault="009D1CE4" w:rsidP="00AC3803">
            <w:pPr>
              <w:jc w:val="center"/>
              <w:rPr>
                <w:rFonts w:ascii="Times New Roman" w:eastAsia="Arial Unicode MS" w:hAnsi="Times New Roman"/>
                <w:b/>
                <w:bCs/>
                <w:color w:val="000000"/>
                <w:szCs w:val="21"/>
              </w:rPr>
            </w:pPr>
            <w:r w:rsidRPr="005D1327">
              <w:rPr>
                <w:rFonts w:ascii="Times New Roman" w:eastAsia="Arial Unicode MS" w:hAnsi="Times New Roman"/>
                <w:b/>
                <w:bCs/>
                <w:color w:val="000000"/>
                <w:szCs w:val="21"/>
              </w:rPr>
              <w:t>Details</w:t>
            </w:r>
          </w:p>
        </w:tc>
      </w:tr>
      <w:tr w:rsidR="009D1CE4" w:rsidRPr="005D1327" w14:paraId="2240338B" w14:textId="77777777" w:rsidTr="00CA3ECF">
        <w:trPr>
          <w:trHeight w:val="419"/>
        </w:trPr>
        <w:tc>
          <w:tcPr>
            <w:tcW w:w="976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381311" w14:textId="77777777" w:rsidR="009D1CE4" w:rsidRPr="005D1327" w:rsidRDefault="009D1CE4" w:rsidP="00AC3803">
            <w:pPr>
              <w:ind w:leftChars="127" w:left="267"/>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RSMC Advisories</w:t>
            </w:r>
          </w:p>
        </w:tc>
      </w:tr>
      <w:tr w:rsidR="009D1CE4" w:rsidRPr="005D1327" w14:paraId="00595586" w14:textId="77777777" w:rsidTr="00CA3ECF">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14061019" w14:textId="77777777" w:rsidR="009D1CE4" w:rsidRPr="005D1327" w:rsidRDefault="009D1CE4" w:rsidP="00AC3803">
            <w:pPr>
              <w:jc w:val="center"/>
              <w:rPr>
                <w:rFonts w:ascii="Times New Roman" w:eastAsia="Arial Unicode MS" w:hAnsi="Times New Roman"/>
                <w:bCs/>
                <w:color w:val="000000"/>
              </w:rPr>
            </w:pPr>
            <w:r w:rsidRPr="005D1327">
              <w:rPr>
                <w:rFonts w:ascii="Times New Roman" w:eastAsia="Arial Unicode MS" w:hAnsi="Times New Roman"/>
                <w:bCs/>
                <w:color w:val="000000"/>
              </w:rPr>
              <w:t>RSMC TC Advisory</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57" w:type="dxa"/>
            </w:tcMar>
            <w:vAlign w:val="center"/>
          </w:tcPr>
          <w:p w14:paraId="47A45630" w14:textId="77777777" w:rsidR="009D1CE4" w:rsidRPr="005D1327" w:rsidRDefault="009D1CE4" w:rsidP="00AC3803">
            <w:pPr>
              <w:jc w:val="center"/>
              <w:rPr>
                <w:rFonts w:ascii="Times New Roman" w:eastAsia="Arial Unicode MS" w:hAnsi="Times New Roman"/>
                <w:bCs/>
                <w:color w:val="000000"/>
              </w:rPr>
            </w:pPr>
            <w:r w:rsidRPr="005D1327">
              <w:rPr>
                <w:rFonts w:ascii="Times New Roman" w:eastAsia="Arial Unicode MS" w:hAnsi="Times New Roman"/>
                <w:bCs/>
                <w:color w:val="000000"/>
              </w:rPr>
              <w:t>At least</w:t>
            </w:r>
          </w:p>
          <w:p w14:paraId="068B57BE" w14:textId="77777777" w:rsidR="009D1CE4" w:rsidRPr="005D1327" w:rsidRDefault="009D1CE4" w:rsidP="00AC3803">
            <w:pPr>
              <w:jc w:val="center"/>
              <w:rPr>
                <w:rFonts w:ascii="Times New Roman" w:eastAsia="Arial Unicode MS" w:hAnsi="Times New Roman"/>
                <w:bCs/>
                <w:color w:val="000000"/>
              </w:rPr>
            </w:pPr>
            <w:r w:rsidRPr="005D1327">
              <w:rPr>
                <w:rFonts w:ascii="Times New Roman" w:eastAsia="Arial Unicode MS" w:hAnsi="Times New Roman"/>
                <w:bCs/>
                <w:color w:val="000000"/>
              </w:rPr>
              <w:t>8 times/day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2AB1C182" w14:textId="76B7D89B" w:rsidR="009D1CE4" w:rsidRPr="005D1327" w:rsidRDefault="009D1CE4" w:rsidP="1EF5762A">
            <w:pPr>
              <w:pStyle w:val="ListParagraph"/>
              <w:widowControl/>
              <w:numPr>
                <w:ilvl w:val="0"/>
                <w:numId w:val="19"/>
              </w:numPr>
              <w:ind w:leftChars="0" w:left="150" w:hanging="150"/>
              <w:jc w:val="left"/>
              <w:rPr>
                <w:rFonts w:ascii="Times New Roman" w:eastAsia="Arial Unicode MS" w:hAnsi="Times New Roman"/>
                <w:color w:val="000000"/>
              </w:rPr>
            </w:pPr>
            <w:r w:rsidRPr="005D1327">
              <w:rPr>
                <w:rFonts w:ascii="Times New Roman" w:eastAsia="Arial Unicode MS" w:hAnsi="Times New Roman"/>
                <w:color w:val="000000" w:themeColor="text1"/>
              </w:rPr>
              <w:t xml:space="preserve">RSMC Tokyo – Typhoon Center’s TC analysis and forecasts up to 120-hours (linked to the JMA website at </w:t>
            </w:r>
            <w:r w:rsidR="00A117A5" w:rsidRPr="005D1327">
              <w:rPr>
                <w:rFonts w:ascii="Times New Roman" w:eastAsia="Arial Unicode MS" w:hAnsi="Times New Roman"/>
                <w:color w:val="000000" w:themeColor="text1"/>
              </w:rPr>
              <w:t>https://www.jma.go.jp/bosai/map.html#contents=typhoon&amp;lang=en</w:t>
            </w:r>
            <w:r w:rsidRPr="005D1327">
              <w:rPr>
                <w:rFonts w:ascii="Times New Roman" w:eastAsia="Arial Unicode MS" w:hAnsi="Times New Roman"/>
                <w:color w:val="000000" w:themeColor="text1"/>
              </w:rPr>
              <w:t>)</w:t>
            </w:r>
          </w:p>
        </w:tc>
      </w:tr>
      <w:tr w:rsidR="009D1CE4" w:rsidRPr="005D1327" w14:paraId="6DA6A53B" w14:textId="77777777" w:rsidTr="00CA3ECF">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7E32991E" w14:textId="77777777" w:rsidR="009D1CE4" w:rsidRPr="005D1327" w:rsidRDefault="009D1CE4" w:rsidP="00AC3803">
            <w:pPr>
              <w:jc w:val="center"/>
              <w:rPr>
                <w:rFonts w:ascii="Times New Roman" w:eastAsia="Arial Unicode MS" w:hAnsi="Times New Roman"/>
                <w:bCs/>
                <w:color w:val="000000"/>
              </w:rPr>
            </w:pPr>
            <w:r w:rsidRPr="005D1327">
              <w:rPr>
                <w:rFonts w:ascii="Times New Roman" w:eastAsia="Arial Unicode MS" w:hAnsi="Times New Roman"/>
                <w:bCs/>
                <w:color w:val="000000"/>
              </w:rPr>
              <w:t>Storm Wind Probability Map</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57" w:type="dxa"/>
            </w:tcMar>
            <w:vAlign w:val="center"/>
          </w:tcPr>
          <w:p w14:paraId="762910E1" w14:textId="77777777" w:rsidR="009D1CE4" w:rsidRPr="005D1327" w:rsidRDefault="009D1CE4" w:rsidP="00AC3803">
            <w:pPr>
              <w:jc w:val="center"/>
              <w:rPr>
                <w:rFonts w:ascii="Times New Roman" w:eastAsia="Arial Unicode MS" w:hAnsi="Times New Roman"/>
                <w:bCs/>
                <w:color w:val="000000"/>
              </w:rPr>
            </w:pPr>
            <w:r w:rsidRPr="005D1327">
              <w:rPr>
                <w:rFonts w:ascii="Times New Roman" w:eastAsia="Arial Unicode MS" w:hAnsi="Times New Roman"/>
                <w:bCs/>
                <w:color w:val="000000"/>
              </w:rPr>
              <w:t>4 times/day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20796F11" w14:textId="77777777" w:rsidR="009D1CE4" w:rsidRPr="005D1327" w:rsidRDefault="009D1CE4" w:rsidP="00AC3803">
            <w:pPr>
              <w:pStyle w:val="ListParagraph"/>
              <w:widowControl/>
              <w:numPr>
                <w:ilvl w:val="0"/>
                <w:numId w:val="19"/>
              </w:numPr>
              <w:ind w:leftChars="0" w:left="150" w:hanging="150"/>
              <w:jc w:val="left"/>
              <w:rPr>
                <w:rFonts w:ascii="Times New Roman" w:eastAsia="Arial Unicode MS" w:hAnsi="Times New Roman"/>
                <w:bCs/>
                <w:color w:val="000000"/>
              </w:rPr>
            </w:pPr>
            <w:r w:rsidRPr="005D1327">
              <w:rPr>
                <w:rFonts w:ascii="Times New Roman" w:eastAsia="Arial Unicode MS" w:hAnsi="Times New Roman"/>
                <w:bCs/>
                <w:color w:val="000000"/>
                <w:szCs w:val="18"/>
              </w:rPr>
              <w:t>Probabilistic forecast map for sustained wind upward of 50-kt for 1, 2, 3, 4 and 5 days ahead</w:t>
            </w:r>
          </w:p>
        </w:tc>
      </w:tr>
      <w:tr w:rsidR="009D1CE4" w:rsidRPr="005D1327" w14:paraId="4310B154" w14:textId="77777777" w:rsidTr="00CA3ECF">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D1DC245" w14:textId="77777777" w:rsidR="009D1CE4" w:rsidRPr="005D1327" w:rsidRDefault="009D1CE4" w:rsidP="00AC3803">
            <w:pPr>
              <w:jc w:val="center"/>
              <w:rPr>
                <w:rFonts w:ascii="Times New Roman" w:eastAsia="Arial Unicode MS" w:hAnsi="Times New Roman"/>
                <w:bCs/>
                <w:color w:val="000000"/>
                <w:spacing w:val="-4"/>
              </w:rPr>
            </w:pPr>
            <w:r w:rsidRPr="005D1327">
              <w:rPr>
                <w:rFonts w:ascii="Times New Roman" w:eastAsia="Arial Unicode MS" w:hAnsi="Times New Roman"/>
                <w:bCs/>
                <w:color w:val="000000"/>
                <w:spacing w:val="-4"/>
              </w:rPr>
              <w:t>Prognostic Reasoning</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57" w:type="dxa"/>
            </w:tcMar>
            <w:vAlign w:val="center"/>
          </w:tcPr>
          <w:p w14:paraId="69B29207" w14:textId="77777777" w:rsidR="009D1CE4" w:rsidRPr="005D1327" w:rsidRDefault="009D1CE4" w:rsidP="00AC3803">
            <w:pPr>
              <w:jc w:val="center"/>
              <w:rPr>
                <w:rFonts w:ascii="Times New Roman" w:eastAsia="Arial Unicode MS" w:hAnsi="Times New Roman"/>
                <w:bCs/>
                <w:color w:val="000000"/>
              </w:rPr>
            </w:pPr>
            <w:r w:rsidRPr="005D1327">
              <w:rPr>
                <w:rFonts w:ascii="Times New Roman" w:eastAsia="Arial Unicode MS" w:hAnsi="Times New Roman"/>
                <w:bCs/>
                <w:color w:val="000000"/>
              </w:rPr>
              <w:t>4 times/day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029902E5" w14:textId="77777777" w:rsidR="009D1CE4" w:rsidRPr="005D1327" w:rsidRDefault="009D1CE4" w:rsidP="00AC3803">
            <w:pPr>
              <w:pStyle w:val="ListParagraph"/>
              <w:widowControl/>
              <w:numPr>
                <w:ilvl w:val="0"/>
                <w:numId w:val="19"/>
              </w:numPr>
              <w:ind w:leftChars="0" w:left="150" w:hanging="150"/>
              <w:jc w:val="left"/>
              <w:rPr>
                <w:rFonts w:ascii="Times New Roman" w:eastAsia="Arial Unicode MS" w:hAnsi="Times New Roman"/>
                <w:bCs/>
                <w:color w:val="000000"/>
              </w:rPr>
            </w:pPr>
            <w:r w:rsidRPr="005D1327">
              <w:rPr>
                <w:rFonts w:ascii="Times New Roman" w:eastAsia="Arial Unicode MS" w:hAnsi="Times New Roman"/>
                <w:bCs/>
                <w:color w:val="000000"/>
              </w:rPr>
              <w:t>RSMC Tokyo Tropical Cyclone Prognostic Reasoning (WTPQ3X)</w:t>
            </w:r>
          </w:p>
        </w:tc>
      </w:tr>
      <w:tr w:rsidR="009D1CE4" w:rsidRPr="005D1327" w14:paraId="3D1289FF" w14:textId="77777777" w:rsidTr="00CA3ECF">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726FCED0" w14:textId="63C93144" w:rsidR="009D1CE4" w:rsidRPr="005D1327" w:rsidRDefault="009D1CE4" w:rsidP="00AC3803">
            <w:pPr>
              <w:jc w:val="center"/>
              <w:rPr>
                <w:rFonts w:ascii="Times New Roman" w:eastAsia="Arial Unicode MS" w:hAnsi="Times New Roman"/>
                <w:bCs/>
                <w:color w:val="000000"/>
              </w:rPr>
            </w:pPr>
            <w:r w:rsidRPr="005D1327">
              <w:rPr>
                <w:rFonts w:ascii="Times New Roman" w:eastAsia="Arial Unicode MS" w:hAnsi="Times New Roman"/>
                <w:bCs/>
                <w:color w:val="000000"/>
              </w:rPr>
              <w:t>Advance Notice</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57" w:type="dxa"/>
            </w:tcMar>
            <w:vAlign w:val="center"/>
          </w:tcPr>
          <w:p w14:paraId="465DF69A" w14:textId="77777777" w:rsidR="009D1CE4" w:rsidRPr="005D1327" w:rsidRDefault="009D1CE4" w:rsidP="00AC3803">
            <w:pPr>
              <w:jc w:val="center"/>
              <w:rPr>
                <w:rFonts w:ascii="Times New Roman" w:eastAsia="Arial Unicode MS" w:hAnsi="Times New Roman"/>
                <w:bCs/>
                <w:color w:val="000000"/>
              </w:rPr>
            </w:pP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1DCA414C" w14:textId="77777777" w:rsidR="009D1CE4" w:rsidRPr="005D1327" w:rsidRDefault="009D1CE4" w:rsidP="00AC3803">
            <w:pPr>
              <w:pStyle w:val="ListParagraph"/>
              <w:widowControl/>
              <w:numPr>
                <w:ilvl w:val="0"/>
                <w:numId w:val="19"/>
              </w:numPr>
              <w:ind w:leftChars="0" w:left="150" w:hanging="150"/>
              <w:jc w:val="left"/>
              <w:rPr>
                <w:rFonts w:ascii="Times New Roman" w:eastAsia="Arial Unicode MS" w:hAnsi="Times New Roman"/>
                <w:bCs/>
                <w:color w:val="000000"/>
              </w:rPr>
            </w:pPr>
            <w:r w:rsidRPr="005D1327">
              <w:rPr>
                <w:rFonts w:ascii="Times New Roman" w:eastAsia="Arial Unicode MS" w:hAnsi="Times New Roman"/>
                <w:bCs/>
                <w:color w:val="000000"/>
              </w:rPr>
              <w:t>Advance notice on TC status change from RSMC Tokyo – Typhoon Center</w:t>
            </w:r>
          </w:p>
          <w:p w14:paraId="7337C1CB" w14:textId="77777777" w:rsidR="009D1CE4" w:rsidRPr="005D1327" w:rsidRDefault="009D1CE4" w:rsidP="00AC3803">
            <w:pPr>
              <w:widowControl/>
              <w:jc w:val="left"/>
              <w:rPr>
                <w:rFonts w:ascii="Times New Roman" w:eastAsia="Arial Unicode MS" w:hAnsi="Times New Roman"/>
                <w:bCs/>
                <w:color w:val="000000"/>
              </w:rPr>
            </w:pPr>
            <w:r w:rsidRPr="005D1327">
              <w:rPr>
                <w:rFonts w:ascii="Times New Roman" w:eastAsia="Arial Unicode MS" w:hAnsi="Times New Roman"/>
                <w:bCs/>
                <w:color w:val="000000"/>
                <w:sz w:val="18"/>
                <w:szCs w:val="16"/>
              </w:rPr>
              <w:t xml:space="preserve">*Supplemental information to RSMC advisories (It may not be provided in certain situations and should not be considered as an official RSMC advisory and/or its replacement) </w:t>
            </w:r>
          </w:p>
        </w:tc>
      </w:tr>
      <w:tr w:rsidR="009D1CE4" w:rsidRPr="005D1327" w14:paraId="3187F988" w14:textId="77777777" w:rsidTr="00CA3ECF">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0B44E238" w14:textId="77777777" w:rsidR="009D1CE4" w:rsidRPr="005D1327" w:rsidRDefault="009D1CE4" w:rsidP="00AC3803">
            <w:pPr>
              <w:jc w:val="center"/>
              <w:rPr>
                <w:rFonts w:ascii="Times New Roman" w:eastAsia="Arial Unicode MS" w:hAnsi="Times New Roman"/>
                <w:bCs/>
                <w:color w:val="000000"/>
              </w:rPr>
            </w:pPr>
            <w:r w:rsidRPr="005D1327">
              <w:rPr>
                <w:rFonts w:ascii="Times New Roman" w:eastAsia="Arial Unicode MS" w:hAnsi="Times New Roman"/>
                <w:bCs/>
                <w:color w:val="000000"/>
              </w:rPr>
              <w:t>Graphical TC Advisory</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57" w:type="dxa"/>
            </w:tcMar>
            <w:vAlign w:val="center"/>
          </w:tcPr>
          <w:p w14:paraId="6CA72501" w14:textId="77777777" w:rsidR="009D1CE4" w:rsidRPr="005D1327" w:rsidRDefault="009D1CE4" w:rsidP="00AC3803">
            <w:pPr>
              <w:jc w:val="center"/>
              <w:rPr>
                <w:rFonts w:ascii="Times New Roman" w:eastAsia="Arial Unicode MS" w:hAnsi="Times New Roman"/>
                <w:bCs/>
                <w:color w:val="000000"/>
              </w:rPr>
            </w:pPr>
            <w:r w:rsidRPr="005D1327">
              <w:rPr>
                <w:rFonts w:ascii="Times New Roman" w:eastAsia="Arial Unicode MS" w:hAnsi="Times New Roman"/>
                <w:bCs/>
                <w:color w:val="000000"/>
              </w:rPr>
              <w:t>4 times/day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63438D13" w14:textId="05FD9764" w:rsidR="009D1CE4" w:rsidRPr="005D1327" w:rsidRDefault="009D1CE4" w:rsidP="4B9C3E59">
            <w:pPr>
              <w:pStyle w:val="ListParagraph"/>
              <w:widowControl/>
              <w:numPr>
                <w:ilvl w:val="0"/>
                <w:numId w:val="19"/>
              </w:numPr>
              <w:ind w:leftChars="0" w:left="150" w:hanging="150"/>
              <w:jc w:val="left"/>
              <w:rPr>
                <w:rFonts w:ascii="Times New Roman" w:eastAsia="Arial Unicode MS" w:hAnsi="Times New Roman"/>
                <w:color w:val="000000"/>
              </w:rPr>
            </w:pPr>
            <w:r w:rsidRPr="005D1327">
              <w:rPr>
                <w:rFonts w:ascii="Times New Roman" w:eastAsia="Arial Unicode MS" w:hAnsi="Times New Roman"/>
                <w:color w:val="000000" w:themeColor="text1"/>
              </w:rPr>
              <w:t>Graphical TC Advisory including RSMC Tokyo – Typhoon Center’s TC analysis, track and intensity forecasts up to 24-hours and horizontal extents of cumulonimbus cloud and cloud top height associated with TCs potentially affecting aviation safety (linked to the Tropical Cyclone Advisory Center Tokyo website at https://www.data.jma.go.jp/tca/data/index.html)</w:t>
            </w:r>
          </w:p>
        </w:tc>
      </w:tr>
      <w:tr w:rsidR="009D1CE4" w:rsidRPr="005D1327" w14:paraId="6DF606EF" w14:textId="77777777" w:rsidTr="00CA3ECF">
        <w:trPr>
          <w:trHeight w:val="419"/>
        </w:trPr>
        <w:tc>
          <w:tcPr>
            <w:tcW w:w="976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7C91E6" w14:textId="77777777" w:rsidR="009D1CE4" w:rsidRPr="005D1327" w:rsidRDefault="009D1CE4" w:rsidP="00AC3803">
            <w:pPr>
              <w:ind w:leftChars="100" w:left="210"/>
              <w:rPr>
                <w:rFonts w:ascii="Times New Roman" w:eastAsia="Arial Unicode MS" w:hAnsi="Times New Roman"/>
                <w:bCs/>
                <w:color w:val="000000"/>
                <w:szCs w:val="21"/>
              </w:rPr>
            </w:pPr>
            <w:r w:rsidRPr="005D1327">
              <w:rPr>
                <w:rFonts w:ascii="Times New Roman" w:eastAsia="Arial Unicode MS" w:hAnsi="Times New Roman"/>
                <w:bCs/>
                <w:color w:val="000000"/>
                <w:szCs w:val="21"/>
              </w:rPr>
              <w:t>Remote Sensing</w:t>
            </w:r>
          </w:p>
        </w:tc>
      </w:tr>
      <w:tr w:rsidR="009D1CE4" w:rsidRPr="005D1327" w14:paraId="1C1A6FD8" w14:textId="77777777" w:rsidTr="00CA3ECF">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1274EBA0"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Satellite Analysis</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2A8002B6"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At least</w:t>
            </w:r>
          </w:p>
          <w:p w14:paraId="0BF4D2B1"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4 times/day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4A438A38" w14:textId="77777777" w:rsidR="009D1CE4" w:rsidRPr="005D1327" w:rsidRDefault="009D1CE4" w:rsidP="00AC3803">
            <w:pPr>
              <w:widowControl/>
              <w:numPr>
                <w:ilvl w:val="0"/>
                <w:numId w:val="16"/>
              </w:numPr>
              <w:ind w:left="128" w:hanging="128"/>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Results and historical logs of RSMC Tokyo – Typhoon Center’s TC analysis conducted using satellite images (Conventional Dvorak analysis and Early-stage Dvorak analysis)</w:t>
            </w:r>
          </w:p>
        </w:tc>
      </w:tr>
      <w:tr w:rsidR="009D1CE4" w:rsidRPr="005D1327" w14:paraId="1D3F9231" w14:textId="77777777" w:rsidTr="00CA3ECF">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3D4181B8"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Satellite Imagery</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151A37ED" w14:textId="77777777" w:rsidR="009D1CE4" w:rsidRPr="005D1327" w:rsidRDefault="009D1CE4" w:rsidP="00AC3803">
            <w:pPr>
              <w:jc w:val="center"/>
              <w:rPr>
                <w:rFonts w:ascii="Times New Roman" w:eastAsia="Yu Mincho" w:hAnsi="Times New Roman"/>
                <w:bCs/>
                <w:color w:val="000000"/>
                <w:szCs w:val="18"/>
              </w:rPr>
            </w:pPr>
            <w:r w:rsidRPr="005D1327">
              <w:rPr>
                <w:rFonts w:ascii="Times New Roman" w:eastAsia="Yu Mincho" w:hAnsi="Times New Roman"/>
                <w:bCs/>
                <w:color w:val="000000"/>
                <w:szCs w:val="18"/>
              </w:rPr>
              <w:t>Up to 142 times/day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29E04EE6" w14:textId="25FE902F" w:rsidR="009D1CE4" w:rsidRPr="005D1327" w:rsidRDefault="009D1CE4" w:rsidP="00AC3803">
            <w:pPr>
              <w:widowControl/>
              <w:numPr>
                <w:ilvl w:val="0"/>
                <w:numId w:val="13"/>
              </w:numPr>
              <w:ind w:left="167" w:hanging="148"/>
              <w:jc w:val="left"/>
              <w:rPr>
                <w:rFonts w:ascii="Times New Roman" w:eastAsia="Arial Unicode MS" w:hAnsi="Times New Roman"/>
                <w:bCs/>
                <w:color w:val="000000"/>
                <w:szCs w:val="18"/>
              </w:rPr>
            </w:pPr>
            <w:r w:rsidRPr="005D1327">
              <w:rPr>
                <w:rFonts w:ascii="Times New Roman" w:eastAsia="Yu Mincho" w:hAnsi="Times New Roman"/>
                <w:bCs/>
                <w:color w:val="000000"/>
                <w:szCs w:val="18"/>
              </w:rPr>
              <w:t xml:space="preserve">Satellite imagery of Himawari-8/9 (linked to the JMA website at </w:t>
            </w:r>
            <w:r w:rsidR="00391707" w:rsidRPr="005D1327">
              <w:rPr>
                <w:rFonts w:ascii="Times New Roman" w:eastAsia="Yu Mincho" w:hAnsi="Times New Roman"/>
                <w:bCs/>
                <w:color w:val="000000"/>
                <w:sz w:val="20"/>
              </w:rPr>
              <w:t>https://www.jma.go.jp/bosai/map.html#contents=himawari&amp;lang=en</w:t>
            </w:r>
            <w:r w:rsidRPr="005D1327">
              <w:rPr>
                <w:rFonts w:ascii="Times New Roman" w:eastAsia="Yu Mincho" w:hAnsi="Times New Roman"/>
                <w:bCs/>
                <w:color w:val="000000"/>
                <w:sz w:val="20"/>
              </w:rPr>
              <w:t>)</w:t>
            </w:r>
          </w:p>
        </w:tc>
      </w:tr>
      <w:tr w:rsidR="009D1CE4" w:rsidRPr="005D1327" w14:paraId="22950566" w14:textId="77777777" w:rsidTr="00CA3ECF">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AD823F7"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Satellite Microwave Products</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40E87D1E" w14:textId="77777777" w:rsidR="009D1CE4" w:rsidRPr="005D1327" w:rsidRDefault="009D1CE4" w:rsidP="00AC3803">
            <w:pPr>
              <w:jc w:val="center"/>
              <w:rPr>
                <w:rFonts w:ascii="Times New Roman" w:eastAsia="Arial Unicode MS" w:hAnsi="Times New Roman"/>
                <w:bCs/>
                <w:color w:val="000000"/>
                <w:szCs w:val="21"/>
              </w:rPr>
            </w:pP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3214BF31" w14:textId="77777777" w:rsidR="009D1CE4" w:rsidRPr="005D1327" w:rsidRDefault="009D1CE4" w:rsidP="00AC3803">
            <w:pPr>
              <w:widowControl/>
              <w:numPr>
                <w:ilvl w:val="0"/>
                <w:numId w:val="13"/>
              </w:numPr>
              <w:ind w:leftChars="-1" w:left="166" w:hangingChars="80" w:hanging="168"/>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TC snapshot images</w:t>
            </w:r>
          </w:p>
          <w:p w14:paraId="60F785BA" w14:textId="77777777" w:rsidR="009D1CE4" w:rsidRPr="005D1327" w:rsidRDefault="009D1CE4" w:rsidP="00AC3803">
            <w:pPr>
              <w:widowControl/>
              <w:numPr>
                <w:ilvl w:val="0"/>
                <w:numId w:val="13"/>
              </w:numPr>
              <w:ind w:leftChars="-1" w:left="166" w:hangingChars="80" w:hanging="168"/>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Warm-core-based TC intensity estimates</w:t>
            </w:r>
          </w:p>
          <w:p w14:paraId="12D222FD" w14:textId="77777777" w:rsidR="009D1CE4" w:rsidRPr="005D1327" w:rsidRDefault="009D1CE4" w:rsidP="00AC3803">
            <w:pPr>
              <w:widowControl/>
              <w:numPr>
                <w:ilvl w:val="0"/>
                <w:numId w:val="13"/>
              </w:numPr>
              <w:ind w:leftChars="-1" w:left="166" w:hangingChars="80" w:hanging="168"/>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Weighted consensus TC intensity estimates made using Dvorak analysis and satellite microwave warm-core-based intensity estimates</w:t>
            </w:r>
          </w:p>
        </w:tc>
      </w:tr>
      <w:tr w:rsidR="009D1CE4" w:rsidRPr="005D1327" w14:paraId="08D86D87" w14:textId="77777777" w:rsidTr="00CA3ECF">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49FCEA74" w14:textId="77777777" w:rsidR="009D1CE4" w:rsidRPr="005D1327" w:rsidRDefault="009D1CE4" w:rsidP="00AC3803">
            <w:pPr>
              <w:jc w:val="center"/>
              <w:rPr>
                <w:rFonts w:ascii="Times New Roman" w:eastAsia="Arial Unicode MS" w:hAnsi="Times New Roman"/>
                <w:bCs/>
                <w:color w:val="000000"/>
                <w:szCs w:val="18"/>
              </w:rPr>
            </w:pPr>
            <w:r w:rsidRPr="005D1327">
              <w:rPr>
                <w:rFonts w:ascii="Times New Roman" w:eastAsia="Yu Mincho" w:hAnsi="Times New Roman"/>
                <w:bCs/>
                <w:color w:val="000000"/>
                <w:szCs w:val="18"/>
              </w:rPr>
              <w:t>Sea-surface AMV (</w:t>
            </w:r>
            <w:proofErr w:type="spellStart"/>
            <w:r w:rsidRPr="005D1327">
              <w:rPr>
                <w:rFonts w:ascii="Times New Roman" w:eastAsia="Yu Mincho" w:hAnsi="Times New Roman"/>
                <w:bCs/>
                <w:color w:val="000000"/>
                <w:szCs w:val="18"/>
              </w:rPr>
              <w:t>ASWind</w:t>
            </w:r>
            <w:proofErr w:type="spellEnd"/>
            <w:r w:rsidRPr="005D1327">
              <w:rPr>
                <w:rFonts w:ascii="Times New Roman" w:eastAsia="Yu Mincho" w:hAnsi="Times New Roman"/>
                <w:bCs/>
                <w:color w:val="000000"/>
                <w:szCs w:val="18"/>
              </w:rPr>
              <w:t>)</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06BB3A2A" w14:textId="77777777" w:rsidR="009D1CE4" w:rsidRPr="005D1327" w:rsidRDefault="009D1CE4" w:rsidP="00AC3803">
            <w:pPr>
              <w:jc w:val="center"/>
              <w:rPr>
                <w:rFonts w:ascii="Times New Roman" w:eastAsia="Arial Unicode MS" w:hAnsi="Times New Roman"/>
                <w:bCs/>
                <w:color w:val="000000"/>
                <w:szCs w:val="18"/>
              </w:rPr>
            </w:pPr>
            <w:r w:rsidRPr="005D1327">
              <w:rPr>
                <w:rFonts w:ascii="Times New Roman" w:eastAsia="Yu Mincho" w:hAnsi="Times New Roman"/>
                <w:bCs/>
                <w:color w:val="000000"/>
                <w:szCs w:val="18"/>
              </w:rPr>
              <w:t>Every 10 / 30 minutes</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57B2FE73" w14:textId="31EE10A6" w:rsidR="009D1CE4" w:rsidRPr="005D1327" w:rsidRDefault="009D1CE4" w:rsidP="00AC3803">
            <w:pPr>
              <w:widowControl/>
              <w:numPr>
                <w:ilvl w:val="0"/>
                <w:numId w:val="13"/>
              </w:numPr>
              <w:ind w:left="136" w:hanging="136"/>
              <w:jc w:val="left"/>
              <w:rPr>
                <w:rFonts w:ascii="Times New Roman" w:eastAsia="Arial Unicode MS" w:hAnsi="Times New Roman"/>
                <w:bCs/>
                <w:color w:val="000000"/>
                <w:szCs w:val="18"/>
              </w:rPr>
            </w:pPr>
            <w:r w:rsidRPr="005D1327">
              <w:rPr>
                <w:rFonts w:ascii="Times New Roman" w:eastAsia="Yu Mincho" w:hAnsi="Times New Roman"/>
                <w:bCs/>
                <w:color w:val="000000"/>
                <w:szCs w:val="18"/>
              </w:rPr>
              <w:t xml:space="preserve">AMV-based Sea-surface Wind in the vicinity of TC (linked to Meteorological Satellite Center’s web site: </w:t>
            </w:r>
            <w:r w:rsidR="000C1BE0" w:rsidRPr="005D1327">
              <w:rPr>
                <w:rFonts w:ascii="Times New Roman" w:eastAsia="Yu Mincho" w:hAnsi="Times New Roman"/>
                <w:bCs/>
                <w:color w:val="000000"/>
                <w:spacing w:val="-4"/>
                <w:sz w:val="20"/>
                <w:szCs w:val="18"/>
              </w:rPr>
              <w:t>https://www.jma.go.jp/jma/jma-eng/satellite/jdds.html</w:t>
            </w:r>
            <w:r w:rsidRPr="005D1327">
              <w:rPr>
                <w:rFonts w:ascii="Times New Roman" w:eastAsia="Yu Mincho" w:hAnsi="Times New Roman"/>
                <w:bCs/>
                <w:color w:val="000000"/>
                <w:spacing w:val="-4"/>
                <w:sz w:val="20"/>
                <w:szCs w:val="18"/>
              </w:rPr>
              <w:t>)</w:t>
            </w:r>
          </w:p>
        </w:tc>
      </w:tr>
      <w:tr w:rsidR="009D1CE4" w:rsidRPr="005D1327" w14:paraId="28BCBDE2" w14:textId="77777777" w:rsidTr="00CA3ECF">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71EE8F29"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Radar</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67F6FDCB"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Every hour</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09735627" w14:textId="77777777" w:rsidR="009D1CE4" w:rsidRPr="005D1327" w:rsidRDefault="009D1CE4" w:rsidP="00AC3803">
            <w:pPr>
              <w:widowControl/>
              <w:numPr>
                <w:ilvl w:val="0"/>
                <w:numId w:val="16"/>
              </w:numPr>
              <w:ind w:left="128" w:hanging="128"/>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Radar composite imagery of the Typhoon Committee Regional Radar Network</w:t>
            </w:r>
          </w:p>
        </w:tc>
      </w:tr>
      <w:tr w:rsidR="009D1CE4" w:rsidRPr="005D1327" w14:paraId="3CD9BF97" w14:textId="77777777" w:rsidTr="00CA3ECF">
        <w:trPr>
          <w:trHeight w:val="419"/>
        </w:trPr>
        <w:tc>
          <w:tcPr>
            <w:tcW w:w="976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CD44EA" w14:textId="77777777" w:rsidR="009D1CE4" w:rsidRPr="005D1327" w:rsidRDefault="009D1CE4" w:rsidP="00AC3803">
            <w:pPr>
              <w:ind w:leftChars="100" w:left="210"/>
              <w:rPr>
                <w:rFonts w:ascii="Times New Roman" w:eastAsia="Arial Unicode MS" w:hAnsi="Times New Roman"/>
                <w:bCs/>
                <w:color w:val="000000"/>
                <w:szCs w:val="21"/>
              </w:rPr>
            </w:pPr>
            <w:r w:rsidRPr="005D1327">
              <w:rPr>
                <w:rFonts w:ascii="Times New Roman" w:eastAsia="Arial Unicode MS" w:hAnsi="Times New Roman"/>
                <w:bCs/>
                <w:color w:val="000000"/>
                <w:szCs w:val="21"/>
              </w:rPr>
              <w:t>Atmospheric Circulation</w:t>
            </w:r>
          </w:p>
        </w:tc>
      </w:tr>
      <w:tr w:rsidR="009D1CE4" w:rsidRPr="005D1327" w14:paraId="4D17F11C" w14:textId="77777777" w:rsidTr="00CA3ECF">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0897E3FE"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Weather Charts</w:t>
            </w:r>
          </w:p>
        </w:tc>
        <w:tc>
          <w:tcPr>
            <w:tcW w:w="1287" w:type="dxa"/>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46123C79"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4 times/day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44A6C673" w14:textId="15018547" w:rsidR="009D1CE4" w:rsidRPr="005D1327" w:rsidRDefault="009D1CE4" w:rsidP="00AC3803">
            <w:pPr>
              <w:widowControl/>
              <w:numPr>
                <w:ilvl w:val="0"/>
                <w:numId w:val="16"/>
              </w:numPr>
              <w:ind w:left="128" w:hanging="128"/>
              <w:jc w:val="left"/>
              <w:rPr>
                <w:rFonts w:ascii="Times New Roman" w:eastAsia="Arial Unicode MS" w:hAnsi="Times New Roman"/>
                <w:bCs/>
                <w:color w:val="000000"/>
                <w:szCs w:val="21"/>
              </w:rPr>
            </w:pPr>
            <w:r w:rsidRPr="005D1327">
              <w:rPr>
                <w:rFonts w:ascii="Times New Roman" w:eastAsia="Arial Unicode MS" w:hAnsi="Times New Roman"/>
                <w:bCs/>
                <w:color w:val="000000"/>
              </w:rPr>
              <w:t xml:space="preserve">Weather maps for surface analysis, 24- and 48-hour forecasts (linked to the JMA website at </w:t>
            </w:r>
            <w:r w:rsidR="00C15312" w:rsidRPr="005D1327">
              <w:rPr>
                <w:rFonts w:ascii="Times New Roman" w:eastAsia="Arial Unicode MS" w:hAnsi="Times New Roman"/>
                <w:bCs/>
                <w:color w:val="000000"/>
              </w:rPr>
              <w:t>https://www.jma.go.jp/bosai/weather_map/#lang=en</w:t>
            </w:r>
            <w:r w:rsidRPr="005D1327">
              <w:rPr>
                <w:rFonts w:ascii="Times New Roman" w:eastAsia="Arial Unicode MS" w:hAnsi="Times New Roman"/>
                <w:bCs/>
                <w:color w:val="000000"/>
              </w:rPr>
              <w:t>)</w:t>
            </w:r>
          </w:p>
        </w:tc>
      </w:tr>
      <w:tr w:rsidR="009D1CE4" w:rsidRPr="005D1327" w14:paraId="67F4089F" w14:textId="77777777" w:rsidTr="00CA3ECF">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A899604"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NWP Multi Center Weather Charts</w:t>
            </w:r>
          </w:p>
        </w:tc>
        <w:tc>
          <w:tcPr>
            <w:tcW w:w="1287" w:type="dxa"/>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7B4CDEEE"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Twice/day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4F115B9A" w14:textId="77777777" w:rsidR="009D1CE4" w:rsidRPr="005D1327" w:rsidRDefault="009D1CE4" w:rsidP="00AC3803">
            <w:pPr>
              <w:widowControl/>
              <w:numPr>
                <w:ilvl w:val="0"/>
                <w:numId w:val="15"/>
              </w:numPr>
              <w:ind w:left="136" w:hanging="136"/>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 xml:space="preserve">Mean sea level pressure and 500 </w:t>
            </w:r>
            <w:proofErr w:type="spellStart"/>
            <w:r w:rsidRPr="005D1327">
              <w:rPr>
                <w:rFonts w:ascii="Times New Roman" w:eastAsia="Arial Unicode MS" w:hAnsi="Times New Roman"/>
                <w:bCs/>
                <w:color w:val="000000"/>
                <w:szCs w:val="21"/>
              </w:rPr>
              <w:t>hPa</w:t>
            </w:r>
            <w:proofErr w:type="spellEnd"/>
            <w:r w:rsidRPr="005D1327">
              <w:rPr>
                <w:rFonts w:ascii="Times New Roman" w:eastAsia="Arial Unicode MS" w:hAnsi="Times New Roman"/>
                <w:bCs/>
                <w:color w:val="000000"/>
                <w:szCs w:val="21"/>
              </w:rPr>
              <w:t xml:space="preserve"> Geopotential height (up to 168 hours) of deterministic NWP models from nine centers (BoM, CMA, CMC, DWD, ECMWF, KMA, NCEP, UKMO and JMA)</w:t>
            </w:r>
          </w:p>
        </w:tc>
      </w:tr>
      <w:tr w:rsidR="009D1CE4" w:rsidRPr="005D1327" w14:paraId="7CA16818" w14:textId="77777777" w:rsidTr="00CA3ECF">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17FBA843"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JMA GSM Analysis and Forecast</w:t>
            </w:r>
          </w:p>
        </w:tc>
        <w:tc>
          <w:tcPr>
            <w:tcW w:w="1287" w:type="dxa"/>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2C72C66B"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4 times/day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4A32B390" w14:textId="77777777" w:rsidR="009D1CE4" w:rsidRPr="005D1327" w:rsidRDefault="009D1CE4" w:rsidP="00AC3803">
            <w:pPr>
              <w:widowControl/>
              <w:numPr>
                <w:ilvl w:val="0"/>
                <w:numId w:val="14"/>
              </w:numPr>
              <w:ind w:leftChars="-1" w:left="0" w:hangingChars="1" w:hanging="2"/>
              <w:jc w:val="left"/>
              <w:rPr>
                <w:rFonts w:ascii="Times New Roman" w:eastAsia="Arial Unicode MS" w:hAnsi="Times New Roman"/>
                <w:bCs/>
                <w:color w:val="000000"/>
                <w:szCs w:val="18"/>
              </w:rPr>
            </w:pPr>
            <w:r w:rsidRPr="005D1327">
              <w:rPr>
                <w:rFonts w:ascii="Times New Roman" w:eastAsia="Arial Unicode MS" w:hAnsi="Times New Roman"/>
                <w:bCs/>
                <w:color w:val="000000"/>
                <w:szCs w:val="18"/>
              </w:rPr>
              <w:t>Upper-air analysis and forecast data based on JMA-GSM</w:t>
            </w:r>
          </w:p>
          <w:p w14:paraId="161F7A1A" w14:textId="77777777" w:rsidR="009D1CE4" w:rsidRPr="005D1327" w:rsidRDefault="009D1CE4" w:rsidP="00AC3803">
            <w:pPr>
              <w:widowControl/>
              <w:numPr>
                <w:ilvl w:val="0"/>
                <w:numId w:val="17"/>
              </w:numPr>
              <w:ind w:hanging="236"/>
              <w:jc w:val="left"/>
              <w:rPr>
                <w:rFonts w:ascii="Times New Roman" w:eastAsia="Arial Unicode MS" w:hAnsi="Times New Roman"/>
                <w:bCs/>
                <w:color w:val="000000"/>
                <w:szCs w:val="18"/>
              </w:rPr>
            </w:pPr>
            <w:r w:rsidRPr="005D1327">
              <w:rPr>
                <w:rFonts w:ascii="Times New Roman" w:eastAsia="Arial Unicode MS" w:hAnsi="Times New Roman"/>
                <w:bCs/>
                <w:color w:val="000000"/>
                <w:szCs w:val="18"/>
              </w:rPr>
              <w:t xml:space="preserve">Streamlines at 850, 500 and 200 </w:t>
            </w:r>
            <w:proofErr w:type="spellStart"/>
            <w:r w:rsidRPr="005D1327">
              <w:rPr>
                <w:rFonts w:ascii="Times New Roman" w:eastAsia="Arial Unicode MS" w:hAnsi="Times New Roman"/>
                <w:bCs/>
                <w:color w:val="000000"/>
                <w:szCs w:val="18"/>
              </w:rPr>
              <w:t>hPa</w:t>
            </w:r>
            <w:proofErr w:type="spellEnd"/>
          </w:p>
          <w:p w14:paraId="509BE24E" w14:textId="77777777" w:rsidR="009D1CE4" w:rsidRPr="005D1327" w:rsidRDefault="009D1CE4" w:rsidP="00AC3803">
            <w:pPr>
              <w:widowControl/>
              <w:numPr>
                <w:ilvl w:val="0"/>
                <w:numId w:val="17"/>
              </w:numPr>
              <w:ind w:hanging="236"/>
              <w:jc w:val="left"/>
              <w:rPr>
                <w:rFonts w:ascii="Times New Roman" w:eastAsia="Arial Unicode MS" w:hAnsi="Times New Roman"/>
                <w:bCs/>
                <w:color w:val="000000"/>
                <w:szCs w:val="18"/>
              </w:rPr>
            </w:pPr>
            <w:r w:rsidRPr="005D1327">
              <w:rPr>
                <w:rFonts w:ascii="Times New Roman" w:eastAsia="Arial Unicode MS" w:hAnsi="Times New Roman"/>
                <w:bCs/>
                <w:color w:val="000000"/>
                <w:szCs w:val="18"/>
              </w:rPr>
              <w:t xml:space="preserve">Divergence at 200 </w:t>
            </w:r>
            <w:proofErr w:type="spellStart"/>
            <w:r w:rsidRPr="005D1327">
              <w:rPr>
                <w:rFonts w:ascii="Times New Roman" w:eastAsia="Arial Unicode MS" w:hAnsi="Times New Roman"/>
                <w:bCs/>
                <w:color w:val="000000"/>
                <w:szCs w:val="18"/>
              </w:rPr>
              <w:t>hPa</w:t>
            </w:r>
            <w:proofErr w:type="spellEnd"/>
          </w:p>
          <w:p w14:paraId="0745A048" w14:textId="77777777" w:rsidR="009D1CE4" w:rsidRPr="005D1327" w:rsidRDefault="009D1CE4" w:rsidP="00AC3803">
            <w:pPr>
              <w:widowControl/>
              <w:numPr>
                <w:ilvl w:val="0"/>
                <w:numId w:val="17"/>
              </w:numPr>
              <w:ind w:hanging="236"/>
              <w:jc w:val="left"/>
              <w:rPr>
                <w:rFonts w:ascii="Times New Roman" w:eastAsia="Arial Unicode MS" w:hAnsi="Times New Roman"/>
                <w:bCs/>
                <w:color w:val="000000"/>
                <w:szCs w:val="18"/>
              </w:rPr>
            </w:pPr>
            <w:r w:rsidRPr="005D1327">
              <w:rPr>
                <w:rFonts w:ascii="Times New Roman" w:eastAsia="Arial Unicode MS" w:hAnsi="Times New Roman"/>
                <w:bCs/>
                <w:color w:val="000000"/>
                <w:szCs w:val="18"/>
              </w:rPr>
              <w:t xml:space="preserve">Velocity potential at 200 </w:t>
            </w:r>
            <w:proofErr w:type="spellStart"/>
            <w:r w:rsidRPr="005D1327">
              <w:rPr>
                <w:rFonts w:ascii="Times New Roman" w:eastAsia="Arial Unicode MS" w:hAnsi="Times New Roman"/>
                <w:bCs/>
                <w:color w:val="000000"/>
                <w:szCs w:val="18"/>
              </w:rPr>
              <w:t>hPa</w:t>
            </w:r>
            <w:proofErr w:type="spellEnd"/>
          </w:p>
          <w:p w14:paraId="1522AABF" w14:textId="77777777" w:rsidR="009D1CE4" w:rsidRPr="005D1327" w:rsidRDefault="009D1CE4" w:rsidP="00AC3803">
            <w:pPr>
              <w:widowControl/>
              <w:numPr>
                <w:ilvl w:val="0"/>
                <w:numId w:val="17"/>
              </w:numPr>
              <w:ind w:hanging="236"/>
              <w:jc w:val="left"/>
              <w:rPr>
                <w:rFonts w:ascii="Times New Roman" w:eastAsia="Arial Unicode MS" w:hAnsi="Times New Roman"/>
                <w:bCs/>
                <w:color w:val="000000"/>
                <w:szCs w:val="18"/>
              </w:rPr>
            </w:pPr>
            <w:r w:rsidRPr="005D1327">
              <w:rPr>
                <w:rFonts w:ascii="Times New Roman" w:eastAsia="Arial Unicode MS" w:hAnsi="Times New Roman"/>
                <w:bCs/>
                <w:color w:val="000000"/>
                <w:szCs w:val="18"/>
              </w:rPr>
              <w:t xml:space="preserve">Vertical Velocity in Pressure Coordinate at 500 </w:t>
            </w:r>
            <w:proofErr w:type="spellStart"/>
            <w:r w:rsidRPr="005D1327">
              <w:rPr>
                <w:rFonts w:ascii="Times New Roman" w:eastAsia="Arial Unicode MS" w:hAnsi="Times New Roman"/>
                <w:bCs/>
                <w:color w:val="000000"/>
                <w:szCs w:val="18"/>
              </w:rPr>
              <w:t>hPa</w:t>
            </w:r>
            <w:proofErr w:type="spellEnd"/>
            <w:r w:rsidRPr="005D1327">
              <w:rPr>
                <w:rFonts w:ascii="Times New Roman" w:hAnsi="Times New Roman"/>
                <w:sz w:val="24"/>
              </w:rPr>
              <w:t xml:space="preserve"> </w:t>
            </w:r>
          </w:p>
          <w:p w14:paraId="6DFD2AE4" w14:textId="77777777" w:rsidR="009D1CE4" w:rsidRPr="005D1327" w:rsidRDefault="009D1CE4" w:rsidP="00AC3803">
            <w:pPr>
              <w:widowControl/>
              <w:numPr>
                <w:ilvl w:val="0"/>
                <w:numId w:val="17"/>
              </w:numPr>
              <w:ind w:hanging="236"/>
              <w:jc w:val="left"/>
              <w:rPr>
                <w:rFonts w:ascii="Times New Roman" w:eastAsia="Arial Unicode MS" w:hAnsi="Times New Roman"/>
                <w:bCs/>
                <w:color w:val="000000"/>
                <w:szCs w:val="18"/>
              </w:rPr>
            </w:pPr>
            <w:r w:rsidRPr="005D1327">
              <w:rPr>
                <w:rFonts w:ascii="Times New Roman" w:eastAsia="Arial Unicode MS" w:hAnsi="Times New Roman"/>
                <w:bCs/>
                <w:color w:val="000000"/>
                <w:szCs w:val="18"/>
              </w:rPr>
              <w:t xml:space="preserve">Dew Point Depression at 600 </w:t>
            </w:r>
            <w:proofErr w:type="spellStart"/>
            <w:r w:rsidRPr="005D1327">
              <w:rPr>
                <w:rFonts w:ascii="Times New Roman" w:eastAsia="Arial Unicode MS" w:hAnsi="Times New Roman"/>
                <w:bCs/>
                <w:color w:val="000000"/>
                <w:szCs w:val="18"/>
              </w:rPr>
              <w:t>hPa</w:t>
            </w:r>
            <w:proofErr w:type="spellEnd"/>
          </w:p>
          <w:p w14:paraId="24634DF0" w14:textId="77777777" w:rsidR="009D1CE4" w:rsidRPr="005D1327" w:rsidRDefault="009D1CE4" w:rsidP="00AC3803">
            <w:pPr>
              <w:widowControl/>
              <w:numPr>
                <w:ilvl w:val="0"/>
                <w:numId w:val="17"/>
              </w:numPr>
              <w:ind w:hanging="236"/>
              <w:jc w:val="left"/>
              <w:rPr>
                <w:rFonts w:ascii="Times New Roman" w:eastAsia="Arial Unicode MS" w:hAnsi="Times New Roman"/>
                <w:bCs/>
                <w:color w:val="000000"/>
                <w:szCs w:val="18"/>
              </w:rPr>
            </w:pPr>
            <w:r w:rsidRPr="005D1327">
              <w:rPr>
                <w:rFonts w:ascii="Times New Roman" w:eastAsia="Arial Unicode MS" w:hAnsi="Times New Roman"/>
                <w:bCs/>
                <w:color w:val="000000"/>
                <w:szCs w:val="18"/>
              </w:rPr>
              <w:t xml:space="preserve">Curvature Vorticity at 850 </w:t>
            </w:r>
            <w:proofErr w:type="spellStart"/>
            <w:r w:rsidRPr="005D1327">
              <w:rPr>
                <w:rFonts w:ascii="Times New Roman" w:eastAsia="Arial Unicode MS" w:hAnsi="Times New Roman"/>
                <w:bCs/>
                <w:color w:val="000000"/>
                <w:szCs w:val="18"/>
              </w:rPr>
              <w:t>hPa</w:t>
            </w:r>
            <w:proofErr w:type="spellEnd"/>
          </w:p>
          <w:p w14:paraId="10B1B340" w14:textId="77777777" w:rsidR="009D1CE4" w:rsidRPr="005D1327" w:rsidRDefault="009D1CE4" w:rsidP="00AC3803">
            <w:pPr>
              <w:widowControl/>
              <w:numPr>
                <w:ilvl w:val="0"/>
                <w:numId w:val="17"/>
              </w:numPr>
              <w:ind w:hanging="236"/>
              <w:jc w:val="left"/>
              <w:rPr>
                <w:rFonts w:ascii="Times New Roman" w:eastAsia="Arial Unicode MS" w:hAnsi="Times New Roman"/>
                <w:bCs/>
                <w:color w:val="000000"/>
                <w:szCs w:val="18"/>
              </w:rPr>
            </w:pPr>
            <w:r w:rsidRPr="005D1327">
              <w:rPr>
                <w:rFonts w:ascii="Times New Roman" w:eastAsia="Arial Unicode MS" w:hAnsi="Times New Roman"/>
                <w:bCs/>
                <w:color w:val="000000"/>
                <w:szCs w:val="18"/>
              </w:rPr>
              <w:t xml:space="preserve">Vertical wind shear between 200 and 850 </w:t>
            </w:r>
            <w:proofErr w:type="spellStart"/>
            <w:r w:rsidRPr="005D1327">
              <w:rPr>
                <w:rFonts w:ascii="Times New Roman" w:eastAsia="Arial Unicode MS" w:hAnsi="Times New Roman"/>
                <w:bCs/>
                <w:color w:val="000000"/>
                <w:szCs w:val="18"/>
              </w:rPr>
              <w:t>hPa</w:t>
            </w:r>
            <w:proofErr w:type="spellEnd"/>
          </w:p>
          <w:p w14:paraId="0C366789" w14:textId="77777777" w:rsidR="009D1CE4" w:rsidRPr="005D1327" w:rsidRDefault="009D1CE4" w:rsidP="00AC3803">
            <w:pPr>
              <w:widowControl/>
              <w:numPr>
                <w:ilvl w:val="0"/>
                <w:numId w:val="17"/>
              </w:numPr>
              <w:ind w:hanging="236"/>
              <w:jc w:val="left"/>
              <w:rPr>
                <w:rFonts w:ascii="Times New Roman" w:eastAsia="Arial Unicode MS" w:hAnsi="Times New Roman"/>
                <w:bCs/>
                <w:color w:val="000000"/>
                <w:szCs w:val="18"/>
              </w:rPr>
            </w:pPr>
            <w:r w:rsidRPr="005D1327">
              <w:rPr>
                <w:rFonts w:ascii="Times New Roman" w:eastAsia="Arial Unicode MS" w:hAnsi="Times New Roman"/>
                <w:bCs/>
                <w:color w:val="000000"/>
                <w:szCs w:val="18"/>
              </w:rPr>
              <w:t>Sea Level Pressure</w:t>
            </w:r>
          </w:p>
          <w:p w14:paraId="1E2E989C" w14:textId="77777777" w:rsidR="009D1CE4" w:rsidRPr="005D1327" w:rsidRDefault="009D1CE4" w:rsidP="00AC3803">
            <w:pPr>
              <w:widowControl/>
              <w:numPr>
                <w:ilvl w:val="0"/>
                <w:numId w:val="17"/>
              </w:numPr>
              <w:ind w:hanging="236"/>
              <w:jc w:val="left"/>
              <w:rPr>
                <w:rFonts w:ascii="Times New Roman" w:eastAsia="Arial Unicode MS" w:hAnsi="Times New Roman"/>
                <w:bCs/>
                <w:color w:val="000000"/>
                <w:szCs w:val="21"/>
              </w:rPr>
            </w:pPr>
            <w:r w:rsidRPr="005D1327">
              <w:rPr>
                <w:rFonts w:ascii="Times New Roman" w:eastAsia="Arial Unicode MS" w:hAnsi="Times New Roman"/>
                <w:bCs/>
                <w:color w:val="000000"/>
                <w:szCs w:val="18"/>
              </w:rPr>
              <w:t>Genesis Potential Index</w:t>
            </w:r>
          </w:p>
        </w:tc>
      </w:tr>
      <w:tr w:rsidR="009D1CE4" w:rsidRPr="005D1327" w14:paraId="4820DBF7" w14:textId="77777777" w:rsidTr="00CA3ECF">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57234F3D" w14:textId="77777777" w:rsidR="009D1CE4" w:rsidRPr="005D1327" w:rsidRDefault="009D1CE4" w:rsidP="00AC3803">
            <w:pPr>
              <w:jc w:val="center"/>
              <w:rPr>
                <w:rFonts w:ascii="Times New Roman" w:eastAsia="Yu Mincho" w:hAnsi="Times New Roman"/>
                <w:bCs/>
                <w:color w:val="000000"/>
                <w:szCs w:val="18"/>
              </w:rPr>
            </w:pPr>
            <w:r w:rsidRPr="005D1327">
              <w:rPr>
                <w:rFonts w:ascii="Times New Roman" w:eastAsia="Yu Mincho" w:hAnsi="Times New Roman"/>
                <w:bCs/>
                <w:color w:val="000000"/>
                <w:szCs w:val="18"/>
              </w:rPr>
              <w:t>MJO Phase Diagram</w:t>
            </w:r>
          </w:p>
        </w:tc>
        <w:tc>
          <w:tcPr>
            <w:tcW w:w="1287" w:type="dxa"/>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00A3AE02" w14:textId="77777777" w:rsidR="009D1CE4" w:rsidRPr="005D1327" w:rsidRDefault="009D1CE4" w:rsidP="00AC3803">
            <w:pPr>
              <w:jc w:val="center"/>
              <w:rPr>
                <w:rFonts w:ascii="Times New Roman" w:eastAsia="Yu Mincho" w:hAnsi="Times New Roman"/>
                <w:bCs/>
                <w:color w:val="000000"/>
                <w:szCs w:val="18"/>
              </w:rPr>
            </w:pPr>
            <w:r w:rsidRPr="005D1327">
              <w:rPr>
                <w:rFonts w:ascii="Times New Roman" w:eastAsia="Yu Mincho" w:hAnsi="Times New Roman"/>
                <w:bCs/>
                <w:color w:val="000000"/>
                <w:szCs w:val="18"/>
              </w:rPr>
              <w:t>Daily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225723D9" w14:textId="77777777" w:rsidR="009D1CE4" w:rsidRPr="005D1327" w:rsidRDefault="009D1CE4" w:rsidP="00AC3803">
            <w:pPr>
              <w:widowControl/>
              <w:numPr>
                <w:ilvl w:val="0"/>
                <w:numId w:val="14"/>
              </w:numPr>
              <w:ind w:leftChars="-1" w:left="0" w:hangingChars="1" w:hanging="2"/>
              <w:jc w:val="left"/>
              <w:rPr>
                <w:rFonts w:ascii="Times New Roman" w:eastAsia="Arial Unicode MS" w:hAnsi="Times New Roman"/>
                <w:bCs/>
                <w:color w:val="000000"/>
                <w:szCs w:val="18"/>
              </w:rPr>
            </w:pPr>
            <w:r w:rsidRPr="005D1327">
              <w:rPr>
                <w:rFonts w:ascii="Times New Roman" w:eastAsia="Yu Mincho" w:hAnsi="Times New Roman"/>
                <w:bCs/>
                <w:color w:val="000000"/>
                <w:szCs w:val="18"/>
              </w:rPr>
              <w:t xml:space="preserve">MJO phase and amplitude diagram and MJO </w:t>
            </w:r>
            <w:proofErr w:type="spellStart"/>
            <w:r w:rsidRPr="005D1327">
              <w:rPr>
                <w:rStyle w:val="Emphasis"/>
                <w:rFonts w:ascii="Times New Roman" w:hAnsi="Times New Roman"/>
                <w:i w:val="0"/>
              </w:rPr>
              <w:t>Hovmöller</w:t>
            </w:r>
            <w:proofErr w:type="spellEnd"/>
            <w:r w:rsidRPr="005D1327">
              <w:rPr>
                <w:rFonts w:ascii="Times New Roman" w:eastAsia="Yu Mincho" w:hAnsi="Times New Roman"/>
                <w:bCs/>
                <w:i/>
                <w:color w:val="000000"/>
                <w:szCs w:val="18"/>
              </w:rPr>
              <w:t xml:space="preserve"> </w:t>
            </w:r>
            <w:r w:rsidRPr="005D1327">
              <w:rPr>
                <w:rFonts w:ascii="Times New Roman" w:eastAsia="Yu Mincho" w:hAnsi="Times New Roman"/>
                <w:bCs/>
                <w:color w:val="000000"/>
                <w:szCs w:val="18"/>
              </w:rPr>
              <w:t>diagram</w:t>
            </w:r>
          </w:p>
          <w:p w14:paraId="0406FA41" w14:textId="77777777" w:rsidR="009D1CE4" w:rsidRPr="005D1327" w:rsidRDefault="009D1CE4" w:rsidP="00AC3803">
            <w:pPr>
              <w:widowControl/>
              <w:ind w:firstLineChars="50" w:firstLine="105"/>
              <w:jc w:val="left"/>
              <w:rPr>
                <w:rFonts w:ascii="Times New Roman" w:eastAsia="Arial Unicode MS" w:hAnsi="Times New Roman"/>
                <w:bCs/>
                <w:color w:val="000000"/>
                <w:szCs w:val="18"/>
              </w:rPr>
            </w:pPr>
            <w:r w:rsidRPr="005D1327">
              <w:rPr>
                <w:rFonts w:ascii="Times New Roman" w:eastAsia="Yu Mincho" w:hAnsi="Times New Roman"/>
                <w:bCs/>
                <w:color w:val="000000"/>
                <w:szCs w:val="18"/>
              </w:rPr>
              <w:t xml:space="preserve"> (linked to the Tokyo Climate Center web site:</w:t>
            </w:r>
          </w:p>
          <w:p w14:paraId="1ABB33FE" w14:textId="77777777" w:rsidR="009D1CE4" w:rsidRPr="005D1327" w:rsidRDefault="009D1CE4" w:rsidP="00AC3803">
            <w:pPr>
              <w:widowControl/>
              <w:ind w:firstLineChars="100" w:firstLine="200"/>
              <w:jc w:val="left"/>
              <w:rPr>
                <w:rFonts w:ascii="Times New Roman" w:eastAsia="Yu Mincho" w:hAnsi="Times New Roman"/>
                <w:bCs/>
                <w:color w:val="000000"/>
                <w:sz w:val="20"/>
                <w:szCs w:val="18"/>
              </w:rPr>
            </w:pPr>
            <w:r w:rsidRPr="005D1327">
              <w:rPr>
                <w:rFonts w:ascii="Times New Roman" w:eastAsia="Yu Mincho" w:hAnsi="Times New Roman"/>
                <w:bCs/>
                <w:color w:val="000000"/>
                <w:sz w:val="20"/>
                <w:szCs w:val="18"/>
              </w:rPr>
              <w:t>https://ds.data.jma.go.jp/tcc/tcc/products/clisys/mjo/monitor.html</w:t>
            </w:r>
          </w:p>
          <w:p w14:paraId="1AC66517" w14:textId="77777777" w:rsidR="009D1CE4" w:rsidRPr="005D1327" w:rsidRDefault="009D1CE4" w:rsidP="00AC3803">
            <w:pPr>
              <w:widowControl/>
              <w:ind w:firstLineChars="100" w:firstLine="200"/>
              <w:jc w:val="left"/>
              <w:rPr>
                <w:rFonts w:ascii="Times New Roman" w:eastAsia="Arial Unicode MS" w:hAnsi="Times New Roman"/>
                <w:bCs/>
                <w:color w:val="000000"/>
                <w:szCs w:val="18"/>
              </w:rPr>
            </w:pPr>
            <w:r w:rsidRPr="005D1327">
              <w:rPr>
                <w:rFonts w:ascii="Times New Roman" w:eastAsia="Yu Mincho" w:hAnsi="Times New Roman"/>
                <w:bCs/>
                <w:color w:val="000000"/>
                <w:sz w:val="20"/>
                <w:szCs w:val="18"/>
              </w:rPr>
              <w:lastRenderedPageBreak/>
              <w:t>https://ds.data.jma.go.jp/tcc/tcc/products/clisys/ASIA_TCC/mjo_cross.html</w:t>
            </w:r>
            <w:r w:rsidRPr="005D1327">
              <w:rPr>
                <w:rFonts w:ascii="Times New Roman" w:eastAsia="Yu Mincho" w:hAnsi="Times New Roman"/>
                <w:bCs/>
                <w:color w:val="000000"/>
                <w:szCs w:val="18"/>
              </w:rPr>
              <w:t>)</w:t>
            </w:r>
          </w:p>
        </w:tc>
      </w:tr>
      <w:tr w:rsidR="009D1CE4" w:rsidRPr="005D1327" w14:paraId="68554E82" w14:textId="77777777" w:rsidTr="00CA3ECF">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FA36231" w14:textId="77777777" w:rsidR="009D1CE4" w:rsidRPr="005D1327" w:rsidRDefault="009D1CE4" w:rsidP="00AC3803">
            <w:pPr>
              <w:jc w:val="center"/>
              <w:rPr>
                <w:rFonts w:ascii="Times New Roman" w:eastAsia="Yu Mincho" w:hAnsi="Times New Roman"/>
                <w:bCs/>
                <w:color w:val="000000"/>
                <w:szCs w:val="18"/>
              </w:rPr>
            </w:pPr>
            <w:r w:rsidRPr="005D1327">
              <w:rPr>
                <w:rFonts w:ascii="Times New Roman" w:eastAsia="Arial Unicode MS" w:hAnsi="Times New Roman"/>
                <w:bCs/>
                <w:color w:val="000000"/>
                <w:szCs w:val="18"/>
              </w:rPr>
              <w:lastRenderedPageBreak/>
              <w:t>Asian Monsoon Monitoring Indices</w:t>
            </w:r>
          </w:p>
        </w:tc>
        <w:tc>
          <w:tcPr>
            <w:tcW w:w="1287" w:type="dxa"/>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29FAD0A9" w14:textId="77777777" w:rsidR="009D1CE4" w:rsidRPr="005D1327" w:rsidRDefault="009D1CE4" w:rsidP="00AC3803">
            <w:pPr>
              <w:jc w:val="center"/>
              <w:rPr>
                <w:rFonts w:ascii="Times New Roman" w:eastAsia="Yu Mincho" w:hAnsi="Times New Roman"/>
                <w:bCs/>
                <w:color w:val="000000"/>
                <w:szCs w:val="18"/>
              </w:rPr>
            </w:pPr>
            <w:r w:rsidRPr="005D1327">
              <w:rPr>
                <w:rFonts w:ascii="Times New Roman" w:eastAsia="Yu Mincho" w:hAnsi="Times New Roman"/>
                <w:bCs/>
                <w:color w:val="000000"/>
                <w:szCs w:val="18"/>
              </w:rPr>
              <w:t xml:space="preserve">Daily, </w:t>
            </w:r>
          </w:p>
          <w:p w14:paraId="1623BB97" w14:textId="77777777" w:rsidR="009D1CE4" w:rsidRPr="005D1327" w:rsidRDefault="009D1CE4" w:rsidP="00AC3803">
            <w:pPr>
              <w:jc w:val="center"/>
              <w:rPr>
                <w:rFonts w:ascii="Times New Roman" w:eastAsia="Yu Mincho" w:hAnsi="Times New Roman"/>
                <w:bCs/>
                <w:color w:val="000000"/>
                <w:szCs w:val="18"/>
              </w:rPr>
            </w:pPr>
            <w:r w:rsidRPr="005D1327">
              <w:rPr>
                <w:rFonts w:ascii="Times New Roman" w:eastAsia="Yu Mincho" w:hAnsi="Times New Roman"/>
                <w:bCs/>
                <w:color w:val="000000"/>
                <w:szCs w:val="18"/>
              </w:rPr>
              <w:t>only during Apr. - Oct.</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73E03B50" w14:textId="77777777" w:rsidR="009D1CE4" w:rsidRPr="005D1327" w:rsidRDefault="009D1CE4" w:rsidP="00AC3803">
            <w:pPr>
              <w:widowControl/>
              <w:numPr>
                <w:ilvl w:val="0"/>
                <w:numId w:val="14"/>
              </w:numPr>
              <w:ind w:leftChars="-1" w:left="-2" w:firstLine="2"/>
              <w:jc w:val="left"/>
              <w:rPr>
                <w:rFonts w:ascii="Times New Roman" w:eastAsia="Yu Mincho" w:hAnsi="Times New Roman"/>
                <w:bCs/>
                <w:color w:val="000000"/>
                <w:szCs w:val="18"/>
              </w:rPr>
            </w:pPr>
            <w:r w:rsidRPr="005D1327">
              <w:rPr>
                <w:rFonts w:ascii="Times New Roman" w:eastAsia="Yu Mincho" w:hAnsi="Times New Roman"/>
                <w:bCs/>
                <w:color w:val="000000"/>
                <w:szCs w:val="18"/>
              </w:rPr>
              <w:t xml:space="preserve">Time series of vertical wind shear, OLR and other indices associated with SW </w:t>
            </w:r>
          </w:p>
          <w:p w14:paraId="7C505363" w14:textId="77777777" w:rsidR="009D1CE4" w:rsidRPr="005D1327" w:rsidRDefault="009D1CE4" w:rsidP="00AC3803">
            <w:pPr>
              <w:widowControl/>
              <w:ind w:firstLineChars="100" w:firstLine="210"/>
              <w:jc w:val="left"/>
              <w:rPr>
                <w:rFonts w:ascii="Times New Roman" w:eastAsia="Yu Mincho" w:hAnsi="Times New Roman"/>
                <w:bCs/>
                <w:color w:val="000000"/>
                <w:szCs w:val="18"/>
              </w:rPr>
            </w:pPr>
            <w:r w:rsidRPr="005D1327">
              <w:rPr>
                <w:rFonts w:ascii="Times New Roman" w:eastAsia="Yu Mincho" w:hAnsi="Times New Roman"/>
                <w:bCs/>
                <w:color w:val="000000"/>
                <w:szCs w:val="18"/>
              </w:rPr>
              <w:t xml:space="preserve">Asian Monsoon (linked to the Tokyo Climate Center web site: </w:t>
            </w:r>
          </w:p>
          <w:p w14:paraId="309BE963" w14:textId="77777777" w:rsidR="009D1CE4" w:rsidRPr="005D1327" w:rsidRDefault="009D1CE4" w:rsidP="00AC3803">
            <w:pPr>
              <w:widowControl/>
              <w:ind w:left="172"/>
              <w:jc w:val="left"/>
              <w:rPr>
                <w:rFonts w:ascii="Times New Roman" w:eastAsia="Yu Mincho" w:hAnsi="Times New Roman"/>
                <w:bCs/>
                <w:color w:val="000000"/>
                <w:szCs w:val="18"/>
              </w:rPr>
            </w:pPr>
            <w:r w:rsidRPr="005D1327">
              <w:rPr>
                <w:rFonts w:ascii="Times New Roman" w:eastAsia="Yu Mincho" w:hAnsi="Times New Roman"/>
                <w:bCs/>
                <w:color w:val="000000"/>
                <w:sz w:val="20"/>
                <w:szCs w:val="18"/>
              </w:rPr>
              <w:t>https://ds.data.jma.go.jp/tcc/tcc/products/clisys/ASIA_TCC/monsoon_index.html)</w:t>
            </w:r>
          </w:p>
        </w:tc>
      </w:tr>
      <w:tr w:rsidR="009D1CE4" w:rsidRPr="005D1327" w14:paraId="5D0779CD" w14:textId="77777777" w:rsidTr="00CA3ECF">
        <w:trPr>
          <w:trHeight w:val="419"/>
        </w:trPr>
        <w:tc>
          <w:tcPr>
            <w:tcW w:w="976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B1BF5F" w14:textId="77777777" w:rsidR="009D1CE4" w:rsidRPr="005D1327" w:rsidRDefault="009D1CE4" w:rsidP="00AC3803">
            <w:pPr>
              <w:ind w:leftChars="100" w:left="210"/>
              <w:rPr>
                <w:rFonts w:ascii="Times New Roman" w:eastAsia="Arial Unicode MS" w:hAnsi="Times New Roman"/>
                <w:bCs/>
                <w:color w:val="000000"/>
                <w:szCs w:val="21"/>
              </w:rPr>
            </w:pPr>
            <w:r w:rsidRPr="005D1327">
              <w:rPr>
                <w:rFonts w:ascii="Times New Roman" w:eastAsia="Arial Unicode MS" w:hAnsi="Times New Roman"/>
                <w:bCs/>
                <w:color w:val="000000"/>
                <w:szCs w:val="21"/>
              </w:rPr>
              <w:t>Ocean Condition</w:t>
            </w:r>
          </w:p>
        </w:tc>
      </w:tr>
      <w:tr w:rsidR="009D1CE4" w:rsidRPr="005D1327" w14:paraId="0546BA65" w14:textId="77777777" w:rsidTr="00CA3ECF">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02D88298"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SST</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4716C1E2"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Once/day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4F18CB94" w14:textId="77777777" w:rsidR="009D1CE4" w:rsidRPr="005D1327" w:rsidRDefault="009D1CE4" w:rsidP="00AC3803">
            <w:pPr>
              <w:widowControl/>
              <w:numPr>
                <w:ilvl w:val="0"/>
                <w:numId w:val="15"/>
              </w:numPr>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Sea surface temperature and related differences from 24 hours ago</w:t>
            </w:r>
          </w:p>
        </w:tc>
      </w:tr>
      <w:tr w:rsidR="009D1CE4" w:rsidRPr="005D1327" w14:paraId="597BAF18" w14:textId="77777777" w:rsidTr="00CA3ECF">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05696F10" w14:textId="77777777" w:rsidR="009D1CE4" w:rsidRPr="005D1327" w:rsidRDefault="009D1CE4" w:rsidP="00AC3803">
            <w:pPr>
              <w:jc w:val="center"/>
              <w:rPr>
                <w:rFonts w:ascii="Times New Roman" w:eastAsia="Arial Unicode MS" w:hAnsi="Times New Roman"/>
                <w:bCs/>
                <w:color w:val="000000"/>
                <w:szCs w:val="18"/>
              </w:rPr>
            </w:pPr>
            <w:r w:rsidRPr="005D1327">
              <w:rPr>
                <w:rFonts w:ascii="Times New Roman" w:eastAsia="Arial Unicode MS" w:hAnsi="Times New Roman"/>
                <w:bCs/>
                <w:color w:val="000000"/>
                <w:szCs w:val="18"/>
              </w:rPr>
              <w:t>TCHP</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38D67F65" w14:textId="77777777" w:rsidR="009D1CE4" w:rsidRPr="005D1327" w:rsidRDefault="009D1CE4" w:rsidP="00AC3803">
            <w:pPr>
              <w:jc w:val="center"/>
              <w:rPr>
                <w:rFonts w:ascii="Times New Roman" w:eastAsia="Yu Mincho" w:hAnsi="Times New Roman"/>
                <w:bCs/>
                <w:color w:val="000000"/>
                <w:szCs w:val="18"/>
              </w:rPr>
            </w:pPr>
            <w:r w:rsidRPr="005D1327">
              <w:rPr>
                <w:rFonts w:ascii="Times New Roman" w:eastAsia="Arial Unicode MS" w:hAnsi="Times New Roman"/>
                <w:bCs/>
                <w:color w:val="000000"/>
                <w:szCs w:val="21"/>
              </w:rPr>
              <w:t>Once/day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17E22394" w14:textId="77777777" w:rsidR="009D1CE4" w:rsidRPr="005D1327" w:rsidRDefault="009D1CE4" w:rsidP="00AC3803">
            <w:pPr>
              <w:widowControl/>
              <w:numPr>
                <w:ilvl w:val="0"/>
                <w:numId w:val="14"/>
              </w:numPr>
              <w:ind w:leftChars="-1" w:left="0" w:hangingChars="1" w:hanging="2"/>
              <w:jc w:val="left"/>
              <w:rPr>
                <w:rFonts w:ascii="Times New Roman" w:eastAsia="Yu Mincho" w:hAnsi="Times New Roman"/>
                <w:bCs/>
                <w:color w:val="000000"/>
                <w:szCs w:val="18"/>
              </w:rPr>
            </w:pPr>
            <w:r w:rsidRPr="005D1327">
              <w:rPr>
                <w:rFonts w:ascii="Times New Roman" w:eastAsia="Arial Unicode MS" w:hAnsi="Times New Roman"/>
                <w:bCs/>
                <w:color w:val="000000"/>
                <w:szCs w:val="21"/>
              </w:rPr>
              <w:t>Tropical cyclone heat potential and related differences from 24 hours ago</w:t>
            </w:r>
          </w:p>
        </w:tc>
      </w:tr>
      <w:tr w:rsidR="009D1CE4" w:rsidRPr="005D1327" w14:paraId="056B0436" w14:textId="77777777" w:rsidTr="00CA3ECF">
        <w:trPr>
          <w:trHeight w:val="419"/>
        </w:trPr>
        <w:tc>
          <w:tcPr>
            <w:tcW w:w="976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F90CBF" w14:textId="77777777" w:rsidR="009D1CE4" w:rsidRPr="005D1327" w:rsidRDefault="009D1CE4" w:rsidP="00AC3803">
            <w:pPr>
              <w:ind w:leftChars="100" w:left="210"/>
              <w:rPr>
                <w:rFonts w:ascii="Times New Roman" w:eastAsia="Arial Unicode MS" w:hAnsi="Times New Roman"/>
                <w:bCs/>
                <w:color w:val="000000"/>
                <w:szCs w:val="21"/>
              </w:rPr>
            </w:pPr>
            <w:r w:rsidRPr="005D1327">
              <w:rPr>
                <w:rFonts w:ascii="Times New Roman" w:eastAsia="Arial Unicode MS" w:hAnsi="Times New Roman"/>
                <w:bCs/>
                <w:color w:val="000000"/>
                <w:szCs w:val="21"/>
              </w:rPr>
              <w:t>Numerical TC Prediction</w:t>
            </w:r>
          </w:p>
        </w:tc>
      </w:tr>
      <w:tr w:rsidR="009D1CE4" w:rsidRPr="005D1327" w14:paraId="0ADAC20D" w14:textId="77777777" w:rsidTr="00CA3ECF">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758D32CD" w14:textId="77777777" w:rsidR="009D1CE4" w:rsidRPr="005D1327" w:rsidRDefault="009D1CE4" w:rsidP="00AC3803">
            <w:pPr>
              <w:jc w:val="center"/>
              <w:rPr>
                <w:rFonts w:ascii="Times New Roman" w:eastAsia="Arial Unicode MS" w:hAnsi="Times New Roman"/>
                <w:bCs/>
                <w:color w:val="000000"/>
              </w:rPr>
            </w:pPr>
            <w:r w:rsidRPr="005D1327">
              <w:rPr>
                <w:rFonts w:ascii="Times New Roman" w:eastAsia="Arial Unicode MS" w:hAnsi="Times New Roman"/>
                <w:bCs/>
                <w:color w:val="000000"/>
              </w:rPr>
              <w:t>Track Bulletin</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44E2E29A" w14:textId="77777777" w:rsidR="009D1CE4" w:rsidRPr="005D1327" w:rsidRDefault="009D1CE4" w:rsidP="00AC3803">
            <w:pPr>
              <w:jc w:val="center"/>
              <w:rPr>
                <w:rFonts w:ascii="Times New Roman" w:eastAsia="Arial Unicode MS" w:hAnsi="Times New Roman"/>
                <w:bCs/>
                <w:color w:val="000000"/>
              </w:rPr>
            </w:pPr>
            <w:r w:rsidRPr="005D1327">
              <w:rPr>
                <w:rFonts w:ascii="Times New Roman" w:eastAsia="Arial Unicode MS" w:hAnsi="Times New Roman"/>
                <w:bCs/>
                <w:color w:val="000000"/>
              </w:rPr>
              <w:t>4 times/day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4F1BF8CC" w14:textId="77777777" w:rsidR="009D1CE4" w:rsidRPr="005D1327" w:rsidRDefault="009D1CE4" w:rsidP="00AC3803">
            <w:pPr>
              <w:pStyle w:val="ListParagraph"/>
              <w:widowControl/>
              <w:numPr>
                <w:ilvl w:val="0"/>
                <w:numId w:val="20"/>
              </w:numPr>
              <w:ind w:leftChars="0" w:left="150" w:hanging="150"/>
              <w:jc w:val="left"/>
              <w:rPr>
                <w:rFonts w:ascii="Times New Roman" w:eastAsia="Arial Unicode MS" w:hAnsi="Times New Roman"/>
                <w:bCs/>
                <w:color w:val="000000"/>
              </w:rPr>
            </w:pPr>
            <w:r w:rsidRPr="005D1327">
              <w:rPr>
                <w:rFonts w:ascii="Times New Roman" w:eastAsia="Arial Unicode MS" w:hAnsi="Times New Roman"/>
                <w:bCs/>
                <w:color w:val="000000"/>
              </w:rPr>
              <w:t>RSMC Tokyo Tropical Cyclone Track Forecast Bulletin</w:t>
            </w:r>
          </w:p>
          <w:p w14:paraId="7F24958E" w14:textId="77777777" w:rsidR="009D1CE4" w:rsidRPr="005D1327" w:rsidRDefault="009D1CE4" w:rsidP="00AC3803">
            <w:pPr>
              <w:pStyle w:val="ListParagraph"/>
              <w:widowControl/>
              <w:numPr>
                <w:ilvl w:val="1"/>
                <w:numId w:val="20"/>
              </w:numPr>
              <w:ind w:leftChars="0" w:left="292" w:hanging="142"/>
              <w:jc w:val="left"/>
              <w:rPr>
                <w:rFonts w:ascii="Times New Roman" w:eastAsia="Arial Unicode MS" w:hAnsi="Times New Roman"/>
                <w:bCs/>
                <w:color w:val="000000"/>
              </w:rPr>
            </w:pPr>
            <w:r w:rsidRPr="005D1327">
              <w:rPr>
                <w:rFonts w:ascii="Times New Roman" w:eastAsia="Arial Unicode MS" w:hAnsi="Times New Roman"/>
                <w:bCs/>
                <w:color w:val="000000"/>
              </w:rPr>
              <w:t>Track forecast by GSM (FXPQ2X)</w:t>
            </w:r>
          </w:p>
          <w:p w14:paraId="398A548F" w14:textId="77777777" w:rsidR="009D1CE4" w:rsidRPr="005D1327" w:rsidRDefault="009D1CE4" w:rsidP="00AC3803">
            <w:pPr>
              <w:pStyle w:val="ListParagraph"/>
              <w:widowControl/>
              <w:numPr>
                <w:ilvl w:val="1"/>
                <w:numId w:val="20"/>
              </w:numPr>
              <w:ind w:leftChars="0" w:left="292" w:hanging="142"/>
              <w:jc w:val="left"/>
              <w:rPr>
                <w:rFonts w:ascii="Times New Roman" w:eastAsia="Arial Unicode MS" w:hAnsi="Times New Roman"/>
                <w:bCs/>
                <w:color w:val="000000"/>
              </w:rPr>
            </w:pPr>
            <w:r w:rsidRPr="005D1327">
              <w:rPr>
                <w:rFonts w:ascii="Times New Roman" w:eastAsia="Arial Unicode MS" w:hAnsi="Times New Roman"/>
                <w:bCs/>
                <w:color w:val="000000"/>
              </w:rPr>
              <w:t>Track forecast by GEPS (FXPQ3X)</w:t>
            </w:r>
          </w:p>
        </w:tc>
      </w:tr>
      <w:tr w:rsidR="009D1CE4" w:rsidRPr="005D1327" w14:paraId="20F0FD2D" w14:textId="77777777" w:rsidTr="00CA3ECF">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055326DF"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TC intensity</w:t>
            </w:r>
          </w:p>
          <w:p w14:paraId="6206EAB0"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(TIFS monitor)</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3E664C30"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rPr>
              <w:t>4 times/day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758596A4" w14:textId="77777777" w:rsidR="009D1CE4" w:rsidRPr="005D1327" w:rsidRDefault="009D1CE4" w:rsidP="00AC3803">
            <w:pPr>
              <w:widowControl/>
              <w:numPr>
                <w:ilvl w:val="0"/>
                <w:numId w:val="15"/>
              </w:numPr>
              <w:ind w:left="122" w:hanging="122"/>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TIFS (Typhoon Intensity Forecast scheme based on SHIPS) Monitor</w:t>
            </w:r>
          </w:p>
        </w:tc>
      </w:tr>
      <w:tr w:rsidR="009D1CE4" w:rsidRPr="005D1327" w14:paraId="7DAE6BE3" w14:textId="77777777" w:rsidTr="00CA3ECF">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582D7AE4"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TC Track Prediction</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63D06AF9"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4 times/day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4DA4ACBF" w14:textId="77777777" w:rsidR="009D1CE4" w:rsidRPr="005D1327" w:rsidRDefault="009D1CE4" w:rsidP="00AC3803">
            <w:pPr>
              <w:widowControl/>
              <w:numPr>
                <w:ilvl w:val="0"/>
                <w:numId w:val="15"/>
              </w:numPr>
              <w:ind w:left="122" w:hanging="122"/>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TC track prediction of deterministic NWP models from nine centers (BoM, CMA, CMC, DWD, ECMWF, KMA, NCEP, UKMO and JMA) and a related consensus</w:t>
            </w:r>
          </w:p>
          <w:p w14:paraId="4183F081" w14:textId="77777777" w:rsidR="009D1CE4" w:rsidRPr="005D1327" w:rsidRDefault="009D1CE4" w:rsidP="00AC3803">
            <w:pPr>
              <w:widowControl/>
              <w:numPr>
                <w:ilvl w:val="0"/>
                <w:numId w:val="15"/>
              </w:numPr>
              <w:ind w:left="122" w:hanging="122"/>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TC track prediction of EPS models from four centers (ECMWF, NCEP, UKMO and JMA)</w:t>
            </w:r>
          </w:p>
        </w:tc>
      </w:tr>
      <w:tr w:rsidR="009D1CE4" w:rsidRPr="005D1327" w14:paraId="5F6AF060" w14:textId="77777777" w:rsidTr="00CA3ECF">
        <w:trPr>
          <w:trHeight w:val="55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76DDA4E"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TC Activity Prediction</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3C5C991C"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Twice/day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476A988B" w14:textId="77777777" w:rsidR="009D1CE4" w:rsidRPr="005D1327" w:rsidRDefault="009D1CE4" w:rsidP="00AC3803">
            <w:pPr>
              <w:widowControl/>
              <w:numPr>
                <w:ilvl w:val="0"/>
                <w:numId w:val="15"/>
              </w:numPr>
              <w:ind w:left="136" w:hanging="136"/>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Two- and five-day TC activity prediction maps based on EPS models from four centers (ECMWF, NCEP, UKMO and JMA) and a related consensus</w:t>
            </w:r>
          </w:p>
        </w:tc>
      </w:tr>
      <w:tr w:rsidR="009D1CE4" w:rsidRPr="005D1327" w14:paraId="0737B082" w14:textId="77777777" w:rsidTr="00CA3ECF">
        <w:trPr>
          <w:trHeight w:val="55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4947196"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TC Verification</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6DD651BE"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rPr>
              <w:t>4 times/day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520AE673" w14:textId="77777777" w:rsidR="009D1CE4" w:rsidRPr="005D1327" w:rsidRDefault="009D1CE4" w:rsidP="00AC3803">
            <w:pPr>
              <w:widowControl/>
              <w:numPr>
                <w:ilvl w:val="0"/>
                <w:numId w:val="15"/>
              </w:numPr>
              <w:ind w:left="136" w:hanging="136"/>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Verification results of RSMC Tokyo's official forecasts as well as NWP model and guidance predictions</w:t>
            </w:r>
          </w:p>
        </w:tc>
      </w:tr>
      <w:tr w:rsidR="009D1CE4" w:rsidRPr="005D1327" w14:paraId="5480CF1F" w14:textId="77777777" w:rsidTr="00CA3ECF">
        <w:trPr>
          <w:trHeight w:val="419"/>
        </w:trPr>
        <w:tc>
          <w:tcPr>
            <w:tcW w:w="976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7B1FD3" w14:textId="77777777" w:rsidR="009D1CE4" w:rsidRPr="005D1327" w:rsidRDefault="009D1CE4" w:rsidP="00AC3803">
            <w:pPr>
              <w:ind w:leftChars="100" w:left="210"/>
              <w:rPr>
                <w:rFonts w:ascii="Times New Roman" w:eastAsia="Arial Unicode MS" w:hAnsi="Times New Roman"/>
                <w:bCs/>
                <w:color w:val="000000"/>
                <w:szCs w:val="21"/>
              </w:rPr>
            </w:pPr>
            <w:r w:rsidRPr="005D1327">
              <w:rPr>
                <w:rFonts w:ascii="Times New Roman" w:eastAsia="Arial Unicode MS" w:hAnsi="Times New Roman"/>
                <w:bCs/>
                <w:color w:val="000000"/>
                <w:szCs w:val="21"/>
              </w:rPr>
              <w:t>Marine Forecast</w:t>
            </w:r>
          </w:p>
        </w:tc>
      </w:tr>
      <w:tr w:rsidR="009D1CE4" w:rsidRPr="005D1327" w14:paraId="031B0CD2" w14:textId="77777777" w:rsidTr="00CA3ECF">
        <w:trPr>
          <w:trHeight w:val="6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6C0A2"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Storm Surge</w:t>
            </w:r>
          </w:p>
          <w:p w14:paraId="6E690807"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Forecasts</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14:paraId="4E65D413"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4times/day</w:t>
            </w:r>
          </w:p>
        </w:tc>
        <w:tc>
          <w:tcPr>
            <w:tcW w:w="7097" w:type="dxa"/>
            <w:tcBorders>
              <w:top w:val="single" w:sz="4" w:space="0" w:color="auto"/>
              <w:left w:val="nil"/>
              <w:bottom w:val="single" w:sz="4" w:space="0" w:color="auto"/>
              <w:right w:val="single" w:sz="4" w:space="0" w:color="auto"/>
            </w:tcBorders>
            <w:shd w:val="clear" w:color="auto" w:fill="auto"/>
            <w:noWrap/>
            <w:vAlign w:val="center"/>
            <w:hideMark/>
          </w:tcPr>
          <w:p w14:paraId="3385CD85" w14:textId="77777777" w:rsidR="009D1CE4" w:rsidRPr="005D1327" w:rsidRDefault="009D1CE4" w:rsidP="00AC3803">
            <w:pPr>
              <w:widowControl/>
              <w:numPr>
                <w:ilvl w:val="0"/>
                <w:numId w:val="18"/>
              </w:numPr>
              <w:ind w:left="136" w:hanging="136"/>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 xml:space="preserve"> Distribution maps of storm surge for RSMC Tokyo – Typhoon Center’s TC track forecast and each of five TC track forecasts selected from GEPS ensemble members and maximum storm surge among these six TC track forecasts (up to 72 hours)</w:t>
            </w:r>
          </w:p>
          <w:p w14:paraId="2F2A4162" w14:textId="77777777" w:rsidR="009D1CE4" w:rsidRPr="005D1327" w:rsidRDefault="009D1CE4" w:rsidP="00AC3803">
            <w:pPr>
              <w:widowControl/>
              <w:numPr>
                <w:ilvl w:val="1"/>
                <w:numId w:val="18"/>
              </w:numPr>
              <w:ind w:left="136" w:hanging="136"/>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 xml:space="preserve"> Time-series storm surge forecast charts for RSMC Tokyo – Typhoon Center’s TC track forecast and each of five TC track forecasts selected from GEPS ensemble members (up to 72 hours)</w:t>
            </w:r>
          </w:p>
        </w:tc>
      </w:tr>
      <w:tr w:rsidR="009D1CE4" w:rsidRPr="005D1327" w14:paraId="143612B5" w14:textId="77777777" w:rsidTr="00CA3ECF">
        <w:trPr>
          <w:trHeight w:val="6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3FC77AF4"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Ocean Wave</w:t>
            </w:r>
          </w:p>
          <w:p w14:paraId="62C4B1FD" w14:textId="77777777" w:rsidR="009D1CE4" w:rsidRPr="005D1327" w:rsidRDefault="009D1CE4" w:rsidP="00AC3803">
            <w:pPr>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Forecasts</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2EED3577" w14:textId="77777777" w:rsidR="009D1CE4" w:rsidRPr="005D1327" w:rsidRDefault="009D1CE4" w:rsidP="00AC3803">
            <w:pPr>
              <w:widowControl/>
              <w:jc w:val="center"/>
              <w:rPr>
                <w:rFonts w:ascii="Times New Roman" w:eastAsia="Arial Unicode MS" w:hAnsi="Times New Roman"/>
                <w:bCs/>
                <w:color w:val="000000"/>
                <w:szCs w:val="21"/>
              </w:rPr>
            </w:pPr>
            <w:r w:rsidRPr="005D1327">
              <w:rPr>
                <w:rFonts w:ascii="Times New Roman" w:eastAsia="Arial Unicode MS" w:hAnsi="Times New Roman"/>
                <w:bCs/>
                <w:color w:val="000000"/>
                <w:szCs w:val="21"/>
              </w:rPr>
              <w:t>Twice/day</w:t>
            </w:r>
          </w:p>
        </w:tc>
        <w:tc>
          <w:tcPr>
            <w:tcW w:w="7097" w:type="dxa"/>
            <w:tcBorders>
              <w:top w:val="single" w:sz="4" w:space="0" w:color="auto"/>
              <w:left w:val="nil"/>
              <w:bottom w:val="single" w:sz="4" w:space="0" w:color="auto"/>
              <w:right w:val="single" w:sz="4" w:space="0" w:color="auto"/>
            </w:tcBorders>
            <w:shd w:val="clear" w:color="auto" w:fill="auto"/>
            <w:noWrap/>
            <w:vAlign w:val="center"/>
          </w:tcPr>
          <w:p w14:paraId="5D28E80D" w14:textId="3873FC42" w:rsidR="009D1CE4" w:rsidRPr="005D1327" w:rsidRDefault="009D1CE4" w:rsidP="00AC3803">
            <w:pPr>
              <w:widowControl/>
              <w:numPr>
                <w:ilvl w:val="0"/>
                <w:numId w:val="15"/>
              </w:numPr>
              <w:ind w:left="164" w:hangingChars="78" w:hanging="164"/>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Distribution maps for ensemble mean, maximum, probability of exceeding various thresholds and ensemble spread of wave height and period based on Wave Ensemble System (WENS) (up to 264 hours)</w:t>
            </w:r>
          </w:p>
          <w:p w14:paraId="055B220D" w14:textId="54A141CC" w:rsidR="009D1CE4" w:rsidRPr="005D1327" w:rsidRDefault="009D1CE4" w:rsidP="00AC3803">
            <w:pPr>
              <w:widowControl/>
              <w:numPr>
                <w:ilvl w:val="0"/>
                <w:numId w:val="15"/>
              </w:numPr>
              <w:ind w:left="164" w:hangingChars="78" w:hanging="164"/>
              <w:jc w:val="left"/>
              <w:rPr>
                <w:rFonts w:ascii="Times New Roman" w:eastAsia="Arial Unicode MS" w:hAnsi="Times New Roman"/>
                <w:bCs/>
                <w:color w:val="000000"/>
                <w:szCs w:val="21"/>
              </w:rPr>
            </w:pPr>
            <w:r w:rsidRPr="005D1327">
              <w:rPr>
                <w:rFonts w:ascii="Times New Roman" w:eastAsia="Arial Unicode MS" w:hAnsi="Times New Roman"/>
                <w:bCs/>
                <w:color w:val="000000"/>
                <w:szCs w:val="21"/>
              </w:rPr>
              <w:t>Time-series representations with box-and-whisker plots for wave height/period and probability of exceeding various wave height/period thresholds based on WENS (up to 264 hours)</w:t>
            </w:r>
          </w:p>
        </w:tc>
      </w:tr>
    </w:tbl>
    <w:p w14:paraId="79787641" w14:textId="77777777" w:rsidR="009D1CE4" w:rsidRPr="005D1327" w:rsidRDefault="009D1CE4" w:rsidP="009D1CE4">
      <w:pPr>
        <w:tabs>
          <w:tab w:val="left" w:pos="3690"/>
        </w:tabs>
        <w:rPr>
          <w:rFonts w:ascii="Times New Roman" w:hAnsi="Times New Roman"/>
          <w:sz w:val="22"/>
          <w:szCs w:val="22"/>
        </w:rPr>
        <w:sectPr w:rsidR="009D1CE4" w:rsidRPr="005D1327" w:rsidSect="00BE4B09">
          <w:pgSz w:w="11906" w:h="16838" w:code="9"/>
          <w:pgMar w:top="851" w:right="851" w:bottom="851" w:left="851" w:header="851" w:footer="607" w:gutter="0"/>
          <w:cols w:space="425"/>
          <w:docGrid w:type="lines" w:linePitch="364"/>
        </w:sectPr>
      </w:pPr>
      <w:r w:rsidRPr="005D1327">
        <w:rPr>
          <w:rFonts w:ascii="Times New Roman" w:hAnsi="Times New Roman"/>
          <w:sz w:val="22"/>
          <w:szCs w:val="22"/>
        </w:rPr>
        <w:tab/>
      </w:r>
    </w:p>
    <w:p w14:paraId="1D5D86EA" w14:textId="77777777" w:rsidR="009D1CE4" w:rsidRPr="005D1327" w:rsidRDefault="009D1CE4" w:rsidP="009D1CE4">
      <w:pPr>
        <w:ind w:right="-3"/>
        <w:jc w:val="center"/>
        <w:rPr>
          <w:rFonts w:ascii="Times New Roman" w:hAnsi="Times New Roman"/>
          <w:sz w:val="22"/>
          <w:szCs w:val="22"/>
        </w:rPr>
      </w:pPr>
    </w:p>
    <w:p w14:paraId="2F371DF7" w14:textId="77777777" w:rsidR="00120979" w:rsidRPr="005D1327" w:rsidRDefault="00120979">
      <w:pPr>
        <w:widowControl/>
        <w:jc w:val="left"/>
        <w:rPr>
          <w:rFonts w:ascii="Times New Roman" w:hAnsi="Times New Roman"/>
          <w:sz w:val="22"/>
          <w:szCs w:val="22"/>
        </w:rPr>
      </w:pPr>
      <w:r w:rsidRPr="005D1327">
        <w:rPr>
          <w:rFonts w:ascii="Times New Roman" w:hAnsi="Times New Roman"/>
          <w:sz w:val="22"/>
          <w:szCs w:val="22"/>
        </w:rPr>
        <w:br w:type="page"/>
      </w:r>
    </w:p>
    <w:p w14:paraId="280D76AE" w14:textId="7CB4E6A8" w:rsidR="009D1CE4" w:rsidRPr="005D1327" w:rsidRDefault="009D1CE4" w:rsidP="009D1CE4">
      <w:pPr>
        <w:ind w:right="-3"/>
        <w:jc w:val="center"/>
        <w:rPr>
          <w:rFonts w:ascii="Times New Roman" w:hAnsi="Times New Roman"/>
          <w:b/>
          <w:bCs/>
          <w:sz w:val="22"/>
          <w:szCs w:val="22"/>
        </w:rPr>
      </w:pPr>
      <w:r w:rsidRPr="005D1327">
        <w:rPr>
          <w:rFonts w:ascii="Times New Roman" w:hAnsi="Times New Roman"/>
          <w:b/>
          <w:bCs/>
          <w:sz w:val="22"/>
          <w:szCs w:val="22"/>
        </w:rPr>
        <w:lastRenderedPageBreak/>
        <w:t xml:space="preserve">Table 6   Implementation Plans of the RSMC Tokyo - Typhoon Center (2021 - 2025)   </w:t>
      </w:r>
    </w:p>
    <w:p w14:paraId="278EC97A" w14:textId="77777777" w:rsidR="009D1CE4" w:rsidRPr="005D1327" w:rsidRDefault="009D1CE4" w:rsidP="009D1CE4">
      <w:pPr>
        <w:snapToGrid w:val="0"/>
        <w:jc w:val="center"/>
        <w:rPr>
          <w:rFonts w:ascii="Times New Roman" w:hAnsi="Times New Roman"/>
        </w:rPr>
      </w:pPr>
    </w:p>
    <w:tbl>
      <w:tblPr>
        <w:tblW w:w="0" w:type="auto"/>
        <w:tblLook w:val="04A0" w:firstRow="1" w:lastRow="0" w:firstColumn="1" w:lastColumn="0" w:noHBand="0" w:noVBand="1"/>
      </w:tblPr>
      <w:tblGrid>
        <w:gridCol w:w="9070"/>
      </w:tblGrid>
      <w:tr w:rsidR="009D1CE4" w:rsidRPr="005D1327" w14:paraId="04C6E362" w14:textId="77777777" w:rsidTr="00AC3803">
        <w:tc>
          <w:tcPr>
            <w:tcW w:w="10402" w:type="dxa"/>
            <w:shd w:val="clear" w:color="auto" w:fill="auto"/>
            <w:vAlign w:val="center"/>
          </w:tcPr>
          <w:p w14:paraId="2BD4261D" w14:textId="77777777" w:rsidR="009D1CE4" w:rsidRPr="005D1327" w:rsidRDefault="009D1CE4" w:rsidP="00AC3803">
            <w:pPr>
              <w:snapToGrid w:val="0"/>
              <w:jc w:val="center"/>
              <w:rPr>
                <w:rFonts w:ascii="Times New Roman" w:hAnsi="Times New Roman"/>
                <w:b/>
                <w:color w:val="FF0000"/>
              </w:rPr>
            </w:pPr>
            <w:r w:rsidRPr="005D1327">
              <w:rPr>
                <w:rFonts w:ascii="Times New Roman" w:hAnsi="Times New Roman"/>
                <w:b/>
                <w:noProof/>
                <w:color w:val="FF0000"/>
              </w:rPr>
              <w:drawing>
                <wp:inline distT="0" distB="0" distL="0" distR="0" wp14:anchorId="1FA1D1FD" wp14:editId="1E01952E">
                  <wp:extent cx="6479540" cy="7498715"/>
                  <wp:effectExtent l="0" t="0" r="0" b="698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479540" cy="7498715"/>
                          </a:xfrm>
                          <a:prstGeom prst="rect">
                            <a:avLst/>
                          </a:prstGeom>
                        </pic:spPr>
                      </pic:pic>
                    </a:graphicData>
                  </a:graphic>
                </wp:inline>
              </w:drawing>
            </w:r>
          </w:p>
        </w:tc>
      </w:tr>
    </w:tbl>
    <w:p w14:paraId="5D0DC698" w14:textId="77777777" w:rsidR="009D1CE4" w:rsidRPr="005D1327" w:rsidRDefault="009D1CE4" w:rsidP="009D1CE4">
      <w:pPr>
        <w:snapToGrid w:val="0"/>
        <w:rPr>
          <w:rFonts w:ascii="Times New Roman" w:hAnsi="Times New Roman"/>
          <w:b/>
          <w:color w:val="FF0000"/>
        </w:rPr>
      </w:pPr>
    </w:p>
    <w:p w14:paraId="7488A48F" w14:textId="77777777" w:rsidR="009D1CE4" w:rsidRPr="005D1327" w:rsidRDefault="009D1CE4" w:rsidP="009D1CE4">
      <w:pPr>
        <w:snapToGrid w:val="0"/>
        <w:rPr>
          <w:rFonts w:ascii="Times New Roman" w:hAnsi="Times New Roman"/>
          <w:b/>
          <w:color w:val="FF0000"/>
        </w:rPr>
      </w:pPr>
    </w:p>
    <w:p w14:paraId="391DFF01" w14:textId="77777777" w:rsidR="009D1CE4" w:rsidRPr="005D1327" w:rsidRDefault="009D1CE4" w:rsidP="009D1CE4">
      <w:pPr>
        <w:snapToGrid w:val="0"/>
        <w:rPr>
          <w:rFonts w:ascii="Times New Roman" w:hAnsi="Times New Roman"/>
          <w:b/>
          <w:color w:val="FF0000"/>
        </w:rPr>
      </w:pPr>
    </w:p>
    <w:p w14:paraId="4ECCA959" w14:textId="77777777" w:rsidR="009D1CE4" w:rsidRPr="005D1327" w:rsidRDefault="009D1CE4" w:rsidP="009D1CE4">
      <w:pPr>
        <w:pStyle w:val="PlainText"/>
        <w:spacing w:line="360" w:lineRule="exact"/>
        <w:rPr>
          <w:rFonts w:ascii="Times New Roman" w:hAnsi="Times New Roman"/>
          <w:b/>
          <w:sz w:val="24"/>
          <w:szCs w:val="24"/>
          <w:u w:val="single"/>
        </w:rPr>
      </w:pPr>
    </w:p>
    <w:p w14:paraId="6FBC78BD" w14:textId="77777777" w:rsidR="006F61F1" w:rsidRPr="005D1327" w:rsidRDefault="006F61F1" w:rsidP="00BA2BC7">
      <w:pPr>
        <w:pStyle w:val="PlainText"/>
        <w:snapToGrid w:val="0"/>
        <w:rPr>
          <w:rFonts w:ascii="Times New Roman" w:hAnsi="Times New Roman"/>
          <w:color w:val="FF0000"/>
          <w:sz w:val="22"/>
          <w:szCs w:val="22"/>
        </w:rPr>
      </w:pPr>
    </w:p>
    <w:sectPr w:rsidR="006F61F1" w:rsidRPr="005D1327" w:rsidSect="00F6382B">
      <w:type w:val="continuous"/>
      <w:pgSz w:w="11906" w:h="16838" w:code="9"/>
      <w:pgMar w:top="1418" w:right="1418" w:bottom="1418" w:left="1418" w:header="851" w:footer="992" w:gutter="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3A8383" w14:textId="77777777" w:rsidR="00356632" w:rsidRDefault="00356632">
      <w:r>
        <w:separator/>
      </w:r>
    </w:p>
    <w:p w14:paraId="7AD423BC" w14:textId="77777777" w:rsidR="00356632" w:rsidRDefault="00356632"/>
  </w:endnote>
  <w:endnote w:type="continuationSeparator" w:id="0">
    <w:p w14:paraId="3F8DC80F" w14:textId="77777777" w:rsidR="00356632" w:rsidRDefault="00356632">
      <w:r>
        <w:continuationSeparator/>
      </w:r>
    </w:p>
    <w:p w14:paraId="3D40C675" w14:textId="77777777" w:rsidR="00356632" w:rsidRDefault="00356632"/>
  </w:endnote>
  <w:endnote w:type="continuationNotice" w:id="1">
    <w:p w14:paraId="1D907C6F" w14:textId="77777777" w:rsidR="00356632" w:rsidRDefault="003566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Mincho">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P????">
    <w:altName w:val="MS UI Gothic"/>
    <w:panose1 w:val="020B0604020202020204"/>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864BC" w14:textId="77777777" w:rsidR="009D1CE4" w:rsidRDefault="009D1C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9D43A8" w14:textId="77777777" w:rsidR="009D1CE4" w:rsidRDefault="009D1C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51227" w14:textId="77777777" w:rsidR="009D1CE4" w:rsidRDefault="009D1CE4">
    <w:pPr>
      <w:pStyle w:val="Footer"/>
      <w:tabs>
        <w:tab w:val="clear" w:pos="4252"/>
        <w:tab w:val="clear" w:pos="8504"/>
      </w:tabs>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29792" w14:textId="77777777" w:rsidR="009D1CE4" w:rsidRDefault="009D1CE4">
    <w:pPr>
      <w:pStyle w:val="Footer"/>
      <w:jc w:val="center"/>
      <w:rPr>
        <w:rFonts w:ascii="Times New Roman" w:hAnsi="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B1754" w14:textId="77777777" w:rsidR="009D1CE4" w:rsidRDefault="009D1C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CABA59" w14:textId="77777777" w:rsidR="009D1CE4" w:rsidRDefault="009D1CE4">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58124" w14:textId="77777777" w:rsidR="009D1CE4" w:rsidRPr="00677B5B" w:rsidRDefault="009D1CE4" w:rsidP="00BB370E">
    <w:pPr>
      <w:pStyle w:val="Footer"/>
      <w:tabs>
        <w:tab w:val="clear" w:pos="8504"/>
        <w:tab w:val="right" w:pos="9073"/>
      </w:tabs>
      <w:rPr>
        <w:rFonts w:ascii="Trebuchet MS" w:hAnsi="Trebuchet MS" w:cs="Arial"/>
        <w:sz w:val="16"/>
        <w:szCs w:val="16"/>
      </w:rPr>
    </w:pPr>
    <w:r>
      <w:rPr>
        <w:rStyle w:val="PageNumber"/>
        <w:rFonts w:ascii="Trebuchet MS" w:hAnsi="Trebuchet MS"/>
        <w:sz w:val="16"/>
        <w:szCs w:val="16"/>
      </w:rPr>
      <w:t>TC 41 – RSMC Activities</w:t>
    </w:r>
    <w:r>
      <w:rPr>
        <w:rStyle w:val="PageNumber"/>
        <w:rFonts w:ascii="Trebuchet MS" w:eastAsia="PMingLiU" w:hAnsi="Trebuchet MS" w:hint="eastAsia"/>
        <w:sz w:val="16"/>
        <w:szCs w:val="16"/>
        <w:lang w:eastAsia="zh-TW"/>
      </w:rPr>
      <w:t xml:space="preserve"> </w:t>
    </w:r>
    <w:r>
      <w:rPr>
        <w:rStyle w:val="PageNumber"/>
        <w:rFonts w:ascii="Trebuchet MS" w:eastAsia="PMingLiU" w:hAnsi="Trebuchet MS"/>
        <w:sz w:val="16"/>
        <w:szCs w:val="16"/>
        <w:lang w:eastAsia="zh-TW"/>
      </w:rPr>
      <w:t>–</w:t>
    </w:r>
    <w:r>
      <w:rPr>
        <w:rStyle w:val="PageNumber"/>
        <w:rFonts w:ascii="Trebuchet MS" w:eastAsia="PMingLiU" w:hAnsi="Trebuchet MS" w:hint="eastAsia"/>
        <w:sz w:val="16"/>
        <w:szCs w:val="16"/>
        <w:lang w:eastAsia="zh-TW"/>
      </w:rPr>
      <w:t xml:space="preserve"> Appendix VII</w:t>
    </w:r>
    <w:r>
      <w:rPr>
        <w:rStyle w:val="PageNumber"/>
        <w:rFonts w:ascii="Trebuchet MS" w:hAnsi="Trebuchet MS"/>
        <w:sz w:val="18"/>
        <w:szCs w:val="18"/>
      </w:rPr>
      <w:tab/>
    </w:r>
    <w:r>
      <w:rPr>
        <w:rStyle w:val="PageNumber"/>
        <w:rFonts w:ascii="Trebuchet MS" w:hAnsi="Trebuchet MS"/>
        <w:sz w:val="18"/>
        <w:szCs w:val="18"/>
      </w:rPr>
      <w:tab/>
    </w:r>
    <w:r w:rsidRPr="00677B5B">
      <w:rPr>
        <w:rStyle w:val="PageNumber"/>
        <w:rFonts w:ascii="Trebuchet MS" w:hAnsi="Trebuchet MS" w:cs="Arial"/>
        <w:sz w:val="16"/>
        <w:szCs w:val="16"/>
      </w:rPr>
      <w:fldChar w:fldCharType="begin"/>
    </w:r>
    <w:r w:rsidRPr="00677B5B">
      <w:rPr>
        <w:rStyle w:val="PageNumber"/>
        <w:rFonts w:ascii="Trebuchet MS" w:hAnsi="Trebuchet MS" w:cs="Arial"/>
        <w:sz w:val="16"/>
        <w:szCs w:val="16"/>
      </w:rPr>
      <w:instrText xml:space="preserve"> PAGE </w:instrText>
    </w:r>
    <w:r w:rsidRPr="00677B5B">
      <w:rPr>
        <w:rStyle w:val="PageNumber"/>
        <w:rFonts w:ascii="Trebuchet MS" w:hAnsi="Trebuchet MS" w:cs="Arial"/>
        <w:sz w:val="16"/>
        <w:szCs w:val="16"/>
      </w:rPr>
      <w:fldChar w:fldCharType="separate"/>
    </w:r>
    <w:r>
      <w:rPr>
        <w:rStyle w:val="PageNumber"/>
        <w:rFonts w:ascii="Trebuchet MS" w:hAnsi="Trebuchet MS" w:cs="Arial"/>
        <w:noProof/>
        <w:sz w:val="16"/>
        <w:szCs w:val="16"/>
      </w:rPr>
      <w:t>7</w:t>
    </w:r>
    <w:r w:rsidRPr="00677B5B">
      <w:rPr>
        <w:rStyle w:val="PageNumber"/>
        <w:rFonts w:ascii="Trebuchet MS" w:hAnsi="Trebuchet MS" w:cs="Arial"/>
        <w:sz w:val="16"/>
        <w:szCs w:val="16"/>
      </w:rPr>
      <w:fldChar w:fldCharType="end"/>
    </w:r>
    <w:r w:rsidRPr="00677B5B">
      <w:rPr>
        <w:rStyle w:val="PageNumber"/>
        <w:rFonts w:ascii="Trebuchet MS" w:hAnsi="Trebuchet MS" w:cs="Arial"/>
        <w:sz w:val="16"/>
        <w:szCs w:val="16"/>
      </w:rPr>
      <w:t>/</w:t>
    </w:r>
    <w:r w:rsidRPr="00677B5B">
      <w:rPr>
        <w:rStyle w:val="PageNumber"/>
        <w:rFonts w:ascii="Trebuchet MS" w:hAnsi="Trebuchet MS" w:cs="Arial"/>
        <w:sz w:val="16"/>
        <w:szCs w:val="16"/>
      </w:rPr>
      <w:fldChar w:fldCharType="begin"/>
    </w:r>
    <w:r w:rsidRPr="00677B5B">
      <w:rPr>
        <w:rStyle w:val="PageNumber"/>
        <w:rFonts w:ascii="Trebuchet MS" w:hAnsi="Trebuchet MS" w:cs="Arial"/>
        <w:sz w:val="16"/>
        <w:szCs w:val="16"/>
      </w:rPr>
      <w:instrText xml:space="preserve"> NUMPAGES </w:instrText>
    </w:r>
    <w:r w:rsidRPr="00677B5B">
      <w:rPr>
        <w:rStyle w:val="PageNumber"/>
        <w:rFonts w:ascii="Trebuchet MS" w:hAnsi="Trebuchet MS" w:cs="Arial"/>
        <w:sz w:val="16"/>
        <w:szCs w:val="16"/>
      </w:rPr>
      <w:fldChar w:fldCharType="separate"/>
    </w:r>
    <w:r>
      <w:rPr>
        <w:rStyle w:val="PageNumber"/>
        <w:rFonts w:ascii="Trebuchet MS" w:hAnsi="Trebuchet MS" w:cs="Arial"/>
        <w:noProof/>
        <w:sz w:val="16"/>
        <w:szCs w:val="16"/>
      </w:rPr>
      <w:t>21</w:t>
    </w:r>
    <w:r w:rsidRPr="00677B5B">
      <w:rPr>
        <w:rStyle w:val="PageNumber"/>
        <w:rFonts w:ascii="Trebuchet MS" w:hAnsi="Trebuchet MS" w:cs="Arial"/>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6F84E" w14:textId="77777777" w:rsidR="009D1CE4" w:rsidRDefault="009D1C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A0985C" w14:textId="77777777" w:rsidR="009D1CE4" w:rsidRDefault="009D1CE4">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327B8" w14:textId="77777777" w:rsidR="009D1CE4" w:rsidRPr="00677B5B" w:rsidRDefault="009D1CE4" w:rsidP="00BB370E">
    <w:pPr>
      <w:pStyle w:val="Footer"/>
      <w:tabs>
        <w:tab w:val="clear" w:pos="8504"/>
        <w:tab w:val="right" w:pos="9073"/>
      </w:tabs>
      <w:rPr>
        <w:rFonts w:ascii="Trebuchet MS" w:hAnsi="Trebuchet MS" w:cs="Arial"/>
        <w:sz w:val="16"/>
        <w:szCs w:val="16"/>
      </w:rPr>
    </w:pPr>
    <w:bookmarkStart w:id="4" w:name="OLE_LINK2"/>
    <w:bookmarkStart w:id="5" w:name="OLE_LINK3"/>
    <w:bookmarkStart w:id="6" w:name="_Hlk183754457"/>
    <w:r>
      <w:rPr>
        <w:rStyle w:val="PageNumber"/>
        <w:rFonts w:ascii="Trebuchet MS" w:hAnsi="Trebuchet MS"/>
        <w:sz w:val="16"/>
        <w:szCs w:val="16"/>
      </w:rPr>
      <w:t>TC 41 – RSMC Activities</w:t>
    </w:r>
    <w:r>
      <w:rPr>
        <w:rStyle w:val="PageNumber"/>
        <w:rFonts w:ascii="Trebuchet MS" w:eastAsia="PMingLiU" w:hAnsi="Trebuchet MS" w:hint="eastAsia"/>
        <w:sz w:val="16"/>
        <w:szCs w:val="16"/>
        <w:lang w:eastAsia="zh-TW"/>
      </w:rPr>
      <w:t xml:space="preserve"> </w:t>
    </w:r>
    <w:r>
      <w:rPr>
        <w:rStyle w:val="PageNumber"/>
        <w:rFonts w:ascii="Trebuchet MS" w:eastAsia="PMingLiU" w:hAnsi="Trebuchet MS"/>
        <w:sz w:val="16"/>
        <w:szCs w:val="16"/>
        <w:lang w:eastAsia="zh-TW"/>
      </w:rPr>
      <w:t>–</w:t>
    </w:r>
    <w:r>
      <w:rPr>
        <w:rStyle w:val="PageNumber"/>
        <w:rFonts w:ascii="Trebuchet MS" w:eastAsia="PMingLiU" w:hAnsi="Trebuchet MS" w:hint="eastAsia"/>
        <w:sz w:val="16"/>
        <w:szCs w:val="16"/>
        <w:lang w:eastAsia="zh-TW"/>
      </w:rPr>
      <w:t xml:space="preserve"> Appendix VII</w:t>
    </w:r>
    <w:r>
      <w:rPr>
        <w:rStyle w:val="PageNumber"/>
        <w:rFonts w:ascii="Trebuchet MS" w:hAnsi="Trebuchet MS"/>
        <w:sz w:val="18"/>
        <w:szCs w:val="18"/>
      </w:rPr>
      <w:tab/>
    </w:r>
    <w:r>
      <w:rPr>
        <w:rStyle w:val="PageNumber"/>
        <w:rFonts w:ascii="Trebuchet MS" w:hAnsi="Trebuchet MS"/>
        <w:sz w:val="18"/>
        <w:szCs w:val="18"/>
      </w:rPr>
      <w:tab/>
    </w:r>
    <w:bookmarkEnd w:id="4"/>
    <w:bookmarkEnd w:id="5"/>
    <w:bookmarkEnd w:id="6"/>
    <w:r w:rsidRPr="00677B5B">
      <w:rPr>
        <w:rStyle w:val="PageNumber"/>
        <w:rFonts w:ascii="Trebuchet MS" w:hAnsi="Trebuchet MS" w:cs="Arial"/>
        <w:sz w:val="16"/>
        <w:szCs w:val="16"/>
      </w:rPr>
      <w:fldChar w:fldCharType="begin"/>
    </w:r>
    <w:r w:rsidRPr="00677B5B">
      <w:rPr>
        <w:rStyle w:val="PageNumber"/>
        <w:rFonts w:ascii="Trebuchet MS" w:hAnsi="Trebuchet MS" w:cs="Arial"/>
        <w:sz w:val="16"/>
        <w:szCs w:val="16"/>
      </w:rPr>
      <w:instrText xml:space="preserve"> PAGE </w:instrText>
    </w:r>
    <w:r w:rsidRPr="00677B5B">
      <w:rPr>
        <w:rStyle w:val="PageNumber"/>
        <w:rFonts w:ascii="Trebuchet MS" w:hAnsi="Trebuchet MS" w:cs="Arial"/>
        <w:sz w:val="16"/>
        <w:szCs w:val="16"/>
      </w:rPr>
      <w:fldChar w:fldCharType="separate"/>
    </w:r>
    <w:r>
      <w:rPr>
        <w:rStyle w:val="PageNumber"/>
        <w:rFonts w:ascii="Trebuchet MS" w:hAnsi="Trebuchet MS" w:cs="Arial"/>
        <w:noProof/>
        <w:sz w:val="16"/>
        <w:szCs w:val="16"/>
      </w:rPr>
      <w:t>7</w:t>
    </w:r>
    <w:r w:rsidRPr="00677B5B">
      <w:rPr>
        <w:rStyle w:val="PageNumber"/>
        <w:rFonts w:ascii="Trebuchet MS" w:hAnsi="Trebuchet MS" w:cs="Arial"/>
        <w:sz w:val="16"/>
        <w:szCs w:val="16"/>
      </w:rPr>
      <w:fldChar w:fldCharType="end"/>
    </w:r>
    <w:r w:rsidRPr="00677B5B">
      <w:rPr>
        <w:rStyle w:val="PageNumber"/>
        <w:rFonts w:ascii="Trebuchet MS" w:hAnsi="Trebuchet MS" w:cs="Arial"/>
        <w:sz w:val="16"/>
        <w:szCs w:val="16"/>
      </w:rPr>
      <w:t>/</w:t>
    </w:r>
    <w:r w:rsidRPr="00677B5B">
      <w:rPr>
        <w:rStyle w:val="PageNumber"/>
        <w:rFonts w:ascii="Trebuchet MS" w:hAnsi="Trebuchet MS" w:cs="Arial"/>
        <w:sz w:val="16"/>
        <w:szCs w:val="16"/>
      </w:rPr>
      <w:fldChar w:fldCharType="begin"/>
    </w:r>
    <w:r w:rsidRPr="00677B5B">
      <w:rPr>
        <w:rStyle w:val="PageNumber"/>
        <w:rFonts w:ascii="Trebuchet MS" w:hAnsi="Trebuchet MS" w:cs="Arial"/>
        <w:sz w:val="16"/>
        <w:szCs w:val="16"/>
      </w:rPr>
      <w:instrText xml:space="preserve"> NUMPAGES </w:instrText>
    </w:r>
    <w:r w:rsidRPr="00677B5B">
      <w:rPr>
        <w:rStyle w:val="PageNumber"/>
        <w:rFonts w:ascii="Trebuchet MS" w:hAnsi="Trebuchet MS" w:cs="Arial"/>
        <w:sz w:val="16"/>
        <w:szCs w:val="16"/>
      </w:rPr>
      <w:fldChar w:fldCharType="separate"/>
    </w:r>
    <w:r>
      <w:rPr>
        <w:rStyle w:val="PageNumber"/>
        <w:rFonts w:ascii="Trebuchet MS" w:hAnsi="Trebuchet MS" w:cs="Arial"/>
        <w:noProof/>
        <w:sz w:val="16"/>
        <w:szCs w:val="16"/>
      </w:rPr>
      <w:t>21</w:t>
    </w:r>
    <w:r w:rsidRPr="00677B5B">
      <w:rPr>
        <w:rStyle w:val="PageNumber"/>
        <w:rFonts w:ascii="Trebuchet MS" w:hAnsi="Trebuchet M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62624" w14:textId="77777777" w:rsidR="00356632" w:rsidRDefault="00356632">
      <w:r>
        <w:separator/>
      </w:r>
    </w:p>
  </w:footnote>
  <w:footnote w:type="continuationSeparator" w:id="0">
    <w:p w14:paraId="06CCAB92" w14:textId="77777777" w:rsidR="00356632" w:rsidRDefault="00356632">
      <w:r>
        <w:continuationSeparator/>
      </w:r>
    </w:p>
    <w:p w14:paraId="74DEACD8" w14:textId="77777777" w:rsidR="00356632" w:rsidRDefault="00356632"/>
  </w:footnote>
  <w:footnote w:type="continuationNotice" w:id="1">
    <w:p w14:paraId="30392352" w14:textId="77777777" w:rsidR="00356632" w:rsidRDefault="0035663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DFEC3FA"/>
    <w:lvl w:ilvl="0">
      <w:start w:val="1"/>
      <w:numFmt w:val="decimal"/>
      <w:pStyle w:val="ListNumber5"/>
      <w:lvlText w:val="%1."/>
      <w:lvlJc w:val="left"/>
      <w:pPr>
        <w:tabs>
          <w:tab w:val="num" w:pos="2061"/>
        </w:tabs>
        <w:ind w:left="2061" w:hanging="360"/>
      </w:pPr>
    </w:lvl>
  </w:abstractNum>
  <w:abstractNum w:abstractNumId="1" w15:restartNumberingAfterBreak="0">
    <w:nsid w:val="FFFFFF7D"/>
    <w:multiLevelType w:val="singleLevel"/>
    <w:tmpl w:val="3E607404"/>
    <w:lvl w:ilvl="0">
      <w:start w:val="1"/>
      <w:numFmt w:val="decimal"/>
      <w:pStyle w:val="ListNumber4"/>
      <w:lvlText w:val="%1."/>
      <w:lvlJc w:val="left"/>
      <w:pPr>
        <w:tabs>
          <w:tab w:val="num" w:pos="1636"/>
        </w:tabs>
        <w:ind w:left="1636" w:hanging="360"/>
      </w:pPr>
    </w:lvl>
  </w:abstractNum>
  <w:abstractNum w:abstractNumId="2" w15:restartNumberingAfterBreak="0">
    <w:nsid w:val="FFFFFF7E"/>
    <w:multiLevelType w:val="singleLevel"/>
    <w:tmpl w:val="1FD6D730"/>
    <w:lvl w:ilvl="0">
      <w:start w:val="1"/>
      <w:numFmt w:val="decimal"/>
      <w:pStyle w:val="ListNumber3"/>
      <w:lvlText w:val="%1."/>
      <w:lvlJc w:val="left"/>
      <w:pPr>
        <w:tabs>
          <w:tab w:val="num" w:pos="1211"/>
        </w:tabs>
        <w:ind w:left="1211" w:hanging="360"/>
      </w:pPr>
    </w:lvl>
  </w:abstractNum>
  <w:abstractNum w:abstractNumId="3" w15:restartNumberingAfterBreak="0">
    <w:nsid w:val="FFFFFF7F"/>
    <w:multiLevelType w:val="singleLevel"/>
    <w:tmpl w:val="8E0CF5C2"/>
    <w:lvl w:ilvl="0">
      <w:start w:val="1"/>
      <w:numFmt w:val="decimal"/>
      <w:pStyle w:val="ListNumber2"/>
      <w:lvlText w:val="%1."/>
      <w:lvlJc w:val="left"/>
      <w:pPr>
        <w:tabs>
          <w:tab w:val="num" w:pos="785"/>
        </w:tabs>
        <w:ind w:left="785" w:hanging="360"/>
      </w:pPr>
    </w:lvl>
  </w:abstractNum>
  <w:abstractNum w:abstractNumId="4" w15:restartNumberingAfterBreak="0">
    <w:nsid w:val="FFFFFF80"/>
    <w:multiLevelType w:val="singleLevel"/>
    <w:tmpl w:val="DCCE4770"/>
    <w:lvl w:ilvl="0">
      <w:start w:val="1"/>
      <w:numFmt w:val="bullet"/>
      <w:pStyle w:val="ListBullet5"/>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5C86019E"/>
    <w:lvl w:ilvl="0">
      <w:start w:val="1"/>
      <w:numFmt w:val="bullet"/>
      <w:pStyle w:val="ListBullet4"/>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D8EC5D3E"/>
    <w:lvl w:ilvl="0">
      <w:start w:val="1"/>
      <w:numFmt w:val="bullet"/>
      <w:pStyle w:val="ListBullet3"/>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958811EE"/>
    <w:lvl w:ilvl="0">
      <w:start w:val="1"/>
      <w:numFmt w:val="bullet"/>
      <w:pStyle w:val="ListBullet2"/>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826C052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25832EE"/>
    <w:lvl w:ilvl="0">
      <w:start w:val="1"/>
      <w:numFmt w:val="bullet"/>
      <w:pStyle w:val="ListBullet"/>
      <w:lvlText w:val=""/>
      <w:lvlJc w:val="left"/>
      <w:pPr>
        <w:tabs>
          <w:tab w:val="num" w:pos="360"/>
        </w:tabs>
        <w:ind w:left="360" w:hanging="360"/>
      </w:pPr>
      <w:rPr>
        <w:rFonts w:ascii="Wingdings" w:hAnsi="Wingdings" w:hint="default"/>
      </w:rPr>
    </w:lvl>
  </w:abstractNum>
  <w:abstractNum w:abstractNumId="10" w15:restartNumberingAfterBreak="0">
    <w:nsid w:val="006561C8"/>
    <w:multiLevelType w:val="hybridMultilevel"/>
    <w:tmpl w:val="707A8518"/>
    <w:lvl w:ilvl="0" w:tplc="0C090001">
      <w:start w:val="1"/>
      <w:numFmt w:val="bullet"/>
      <w:lvlText w:val=""/>
      <w:lvlJc w:val="left"/>
      <w:pPr>
        <w:ind w:left="421" w:hanging="420"/>
      </w:pPr>
      <w:rPr>
        <w:rFonts w:ascii="Symbol" w:hAnsi="Symbol" w:hint="default"/>
      </w:rPr>
    </w:lvl>
    <w:lvl w:ilvl="1" w:tplc="04090001">
      <w:start w:val="1"/>
      <w:numFmt w:val="bullet"/>
      <w:lvlText w:val=""/>
      <w:lvlJc w:val="left"/>
      <w:pPr>
        <w:ind w:left="841" w:hanging="420"/>
      </w:pPr>
      <w:rPr>
        <w:rFonts w:ascii="Symbol" w:hAnsi="Symbol" w:cs="Symbol"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11" w15:restartNumberingAfterBreak="0">
    <w:nsid w:val="052B6030"/>
    <w:multiLevelType w:val="hybridMultilevel"/>
    <w:tmpl w:val="948090C4"/>
    <w:lvl w:ilvl="0" w:tplc="04090001">
      <w:start w:val="1"/>
      <w:numFmt w:val="bullet"/>
      <w:lvlText w:val=""/>
      <w:lvlJc w:val="left"/>
      <w:pPr>
        <w:ind w:left="640" w:hanging="420"/>
      </w:pPr>
      <w:rPr>
        <w:rFonts w:ascii="Symbol" w:hAnsi="Symbol" w:cs="Symbol"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2" w15:restartNumberingAfterBreak="0">
    <w:nsid w:val="0E1E3706"/>
    <w:multiLevelType w:val="hybridMultilevel"/>
    <w:tmpl w:val="28604DE8"/>
    <w:lvl w:ilvl="0" w:tplc="9FD423DC">
      <w:numFmt w:val="bullet"/>
      <w:lvlText w:val="-"/>
      <w:lvlJc w:val="left"/>
      <w:pPr>
        <w:ind w:left="580" w:hanging="360"/>
      </w:pPr>
      <w:rPr>
        <w:rFonts w:ascii="Arial" w:eastAsia="MS Mincho" w:hAnsi="Arial" w:cs="Arial"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0E520F0A"/>
    <w:multiLevelType w:val="hybridMultilevel"/>
    <w:tmpl w:val="32DC7B8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2C70000"/>
    <w:multiLevelType w:val="singleLevel"/>
    <w:tmpl w:val="F6026062"/>
    <w:lvl w:ilvl="0">
      <w:start w:val="1"/>
      <w:numFmt w:val="lowerRoman"/>
      <w:lvlText w:val="(%1)"/>
      <w:lvlJc w:val="left"/>
      <w:pPr>
        <w:tabs>
          <w:tab w:val="num" w:pos="1854"/>
        </w:tabs>
        <w:ind w:left="1701" w:hanging="567"/>
      </w:pPr>
    </w:lvl>
  </w:abstractNum>
  <w:abstractNum w:abstractNumId="15" w15:restartNumberingAfterBreak="0">
    <w:nsid w:val="1C923D86"/>
    <w:multiLevelType w:val="hybridMultilevel"/>
    <w:tmpl w:val="2DF43EE2"/>
    <w:lvl w:ilvl="0" w:tplc="0C090001">
      <w:start w:val="1"/>
      <w:numFmt w:val="bullet"/>
      <w:lvlText w:val=""/>
      <w:lvlJc w:val="left"/>
      <w:pPr>
        <w:ind w:left="420" w:hanging="420"/>
      </w:pPr>
      <w:rPr>
        <w:rFonts w:ascii="Symbol" w:hAnsi="Symbol" w:hint="default"/>
      </w:rPr>
    </w:lvl>
    <w:lvl w:ilvl="1" w:tplc="47B8B7FC">
      <w:start w:val="1"/>
      <w:numFmt w:val="bullet"/>
      <w:lvlText w:val="-"/>
      <w:lvlJc w:val="left"/>
      <w:pPr>
        <w:ind w:left="840" w:hanging="420"/>
      </w:pPr>
      <w:rPr>
        <w:rFonts w:ascii="Times New Roman" w:eastAsia="MS PMincho"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296199B"/>
    <w:multiLevelType w:val="hybridMultilevel"/>
    <w:tmpl w:val="E35A9D74"/>
    <w:lvl w:ilvl="0" w:tplc="224C1E90">
      <w:start w:val="1"/>
      <w:numFmt w:val="bullet"/>
      <w:suff w:val="space"/>
      <w:lvlText w:val="-"/>
      <w:lvlJc w:val="left"/>
      <w:pPr>
        <w:ind w:left="420" w:hanging="420"/>
      </w:pPr>
      <w:rPr>
        <w:rFonts w:ascii="Times New Roman" w:eastAsia="MS PMincho" w:hAnsi="Times New Roman" w:cs="Times New Roman" w:hint="default"/>
      </w:rPr>
    </w:lvl>
    <w:lvl w:ilvl="1" w:tplc="4C78264A">
      <w:start w:val="1"/>
      <w:numFmt w:val="bullet"/>
      <w:suff w:val="space"/>
      <w:lvlText w:val="-"/>
      <w:lvlJc w:val="left"/>
      <w:pPr>
        <w:ind w:left="847" w:hanging="420"/>
      </w:pPr>
      <w:rPr>
        <w:rFonts w:ascii="Times New Roman" w:eastAsia="MS PMincho" w:hAnsi="Times New Roman" w:cs="Times New Roman" w:hint="default"/>
      </w:rPr>
    </w:lvl>
    <w:lvl w:ilvl="2" w:tplc="0409000D">
      <w:start w:val="1"/>
      <w:numFmt w:val="bullet"/>
      <w:lvlText w:val=""/>
      <w:lvlJc w:val="left"/>
      <w:pPr>
        <w:ind w:left="1267" w:hanging="420"/>
      </w:pPr>
      <w:rPr>
        <w:rFonts w:ascii="Wingdings" w:hAnsi="Wingdings" w:hint="default"/>
      </w:rPr>
    </w:lvl>
    <w:lvl w:ilvl="3" w:tplc="04090001" w:tentative="1">
      <w:start w:val="1"/>
      <w:numFmt w:val="bullet"/>
      <w:lvlText w:val=""/>
      <w:lvlJc w:val="left"/>
      <w:pPr>
        <w:ind w:left="1687" w:hanging="420"/>
      </w:pPr>
      <w:rPr>
        <w:rFonts w:ascii="Wingdings" w:hAnsi="Wingdings" w:hint="default"/>
      </w:rPr>
    </w:lvl>
    <w:lvl w:ilvl="4" w:tplc="0409000B" w:tentative="1">
      <w:start w:val="1"/>
      <w:numFmt w:val="bullet"/>
      <w:lvlText w:val=""/>
      <w:lvlJc w:val="left"/>
      <w:pPr>
        <w:ind w:left="2107" w:hanging="420"/>
      </w:pPr>
      <w:rPr>
        <w:rFonts w:ascii="Wingdings" w:hAnsi="Wingdings" w:hint="default"/>
      </w:rPr>
    </w:lvl>
    <w:lvl w:ilvl="5" w:tplc="0409000D" w:tentative="1">
      <w:start w:val="1"/>
      <w:numFmt w:val="bullet"/>
      <w:lvlText w:val=""/>
      <w:lvlJc w:val="left"/>
      <w:pPr>
        <w:ind w:left="2527" w:hanging="420"/>
      </w:pPr>
      <w:rPr>
        <w:rFonts w:ascii="Wingdings" w:hAnsi="Wingdings" w:hint="default"/>
      </w:rPr>
    </w:lvl>
    <w:lvl w:ilvl="6" w:tplc="04090001" w:tentative="1">
      <w:start w:val="1"/>
      <w:numFmt w:val="bullet"/>
      <w:lvlText w:val=""/>
      <w:lvlJc w:val="left"/>
      <w:pPr>
        <w:ind w:left="2947" w:hanging="420"/>
      </w:pPr>
      <w:rPr>
        <w:rFonts w:ascii="Wingdings" w:hAnsi="Wingdings" w:hint="default"/>
      </w:rPr>
    </w:lvl>
    <w:lvl w:ilvl="7" w:tplc="0409000B" w:tentative="1">
      <w:start w:val="1"/>
      <w:numFmt w:val="bullet"/>
      <w:lvlText w:val=""/>
      <w:lvlJc w:val="left"/>
      <w:pPr>
        <w:ind w:left="3367" w:hanging="420"/>
      </w:pPr>
      <w:rPr>
        <w:rFonts w:ascii="Wingdings" w:hAnsi="Wingdings" w:hint="default"/>
      </w:rPr>
    </w:lvl>
    <w:lvl w:ilvl="8" w:tplc="0409000D" w:tentative="1">
      <w:start w:val="1"/>
      <w:numFmt w:val="bullet"/>
      <w:lvlText w:val=""/>
      <w:lvlJc w:val="left"/>
      <w:pPr>
        <w:ind w:left="3787" w:hanging="420"/>
      </w:pPr>
      <w:rPr>
        <w:rFonts w:ascii="Wingdings" w:hAnsi="Wingdings" w:hint="default"/>
      </w:rPr>
    </w:lvl>
  </w:abstractNum>
  <w:abstractNum w:abstractNumId="17" w15:restartNumberingAfterBreak="0">
    <w:nsid w:val="308C1510"/>
    <w:multiLevelType w:val="hybridMultilevel"/>
    <w:tmpl w:val="AB6AB6C8"/>
    <w:lvl w:ilvl="0" w:tplc="07C46EF2">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62B3B1C"/>
    <w:multiLevelType w:val="hybridMultilevel"/>
    <w:tmpl w:val="F26CD6E4"/>
    <w:lvl w:ilvl="0" w:tplc="2A4CED52">
      <w:start w:val="1"/>
      <w:numFmt w:val="bullet"/>
      <w:suff w:val="space"/>
      <w:lvlText w:val=""/>
      <w:lvlJc w:val="left"/>
      <w:pPr>
        <w:ind w:left="420" w:hanging="420"/>
      </w:pPr>
      <w:rPr>
        <w:rFonts w:ascii="Symbol" w:hAnsi="Symbol" w:hint="default"/>
      </w:rPr>
    </w:lvl>
    <w:lvl w:ilvl="1" w:tplc="47B8B7FC">
      <w:start w:val="1"/>
      <w:numFmt w:val="bullet"/>
      <w:suff w:val="space"/>
      <w:lvlText w:val="-"/>
      <w:lvlJc w:val="left"/>
      <w:pPr>
        <w:ind w:left="704" w:hanging="420"/>
      </w:pPr>
      <w:rPr>
        <w:rFonts w:ascii="Times New Roman" w:eastAsia="MS PMincho" w:hAnsi="Times New Roman" w:cs="Times New Roman"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7840805"/>
    <w:multiLevelType w:val="hybridMultilevel"/>
    <w:tmpl w:val="19A89DF8"/>
    <w:lvl w:ilvl="0" w:tplc="98B28A24">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77512BB"/>
    <w:multiLevelType w:val="hybridMultilevel"/>
    <w:tmpl w:val="346680AE"/>
    <w:lvl w:ilvl="0" w:tplc="07C46EF2">
      <w:start w:val="1"/>
      <w:numFmt w:val="bullet"/>
      <w:lvlText w:val=""/>
      <w:lvlJc w:val="left"/>
      <w:pPr>
        <w:ind w:left="640" w:hanging="420"/>
      </w:pPr>
      <w:rPr>
        <w:rFonts w:ascii="Symbol" w:hAnsi="Symbol"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1" w15:restartNumberingAfterBreak="0">
    <w:nsid w:val="4C0C2311"/>
    <w:multiLevelType w:val="hybridMultilevel"/>
    <w:tmpl w:val="930C9880"/>
    <w:lvl w:ilvl="0" w:tplc="407C20F4">
      <w:start w:val="1"/>
      <w:numFmt w:val="bullet"/>
      <w:suff w:val="space"/>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93E79F9"/>
    <w:multiLevelType w:val="hybridMultilevel"/>
    <w:tmpl w:val="52C22B96"/>
    <w:lvl w:ilvl="0" w:tplc="0C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4734BDF"/>
    <w:multiLevelType w:val="hybridMultilevel"/>
    <w:tmpl w:val="F3AC93AE"/>
    <w:lvl w:ilvl="0" w:tplc="0409000D">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BFC00D7"/>
    <w:multiLevelType w:val="hybridMultilevel"/>
    <w:tmpl w:val="8070BFBA"/>
    <w:lvl w:ilvl="0" w:tplc="B3381082">
      <w:start w:val="1"/>
      <w:numFmt w:val="decimal"/>
      <w:pStyle w:val="TC1"/>
      <w:lvlText w:val="%1."/>
      <w:lvlJc w:val="left"/>
      <w:pPr>
        <w:ind w:left="4590" w:hanging="360"/>
      </w:pPr>
      <w:rPr>
        <w:rFonts w:ascii="Arial" w:hAnsi="Arial" w:cs="Arial" w:hint="default"/>
        <w:b w:val="0"/>
        <w:i w:val="0"/>
        <w:color w:val="auto"/>
        <w:sz w:val="22"/>
        <w:szCs w:val="22"/>
      </w:rPr>
    </w:lvl>
    <w:lvl w:ilvl="1" w:tplc="04090019">
      <w:start w:val="1"/>
      <w:numFmt w:val="ideographTraditional"/>
      <w:lvlText w:val="%2、"/>
      <w:lvlJc w:val="left"/>
      <w:pPr>
        <w:ind w:left="3468" w:hanging="360"/>
      </w:pPr>
      <w:rPr>
        <w:rFonts w:hint="default"/>
      </w:rPr>
    </w:lvl>
    <w:lvl w:ilvl="2" w:tplc="0409001B" w:tentative="1">
      <w:start w:val="1"/>
      <w:numFmt w:val="lowerRoman"/>
      <w:lvlText w:val="%3."/>
      <w:lvlJc w:val="right"/>
      <w:pPr>
        <w:ind w:left="4188" w:hanging="180"/>
      </w:pPr>
    </w:lvl>
    <w:lvl w:ilvl="3" w:tplc="0409000F" w:tentative="1">
      <w:start w:val="1"/>
      <w:numFmt w:val="decimal"/>
      <w:lvlText w:val="%4."/>
      <w:lvlJc w:val="left"/>
      <w:pPr>
        <w:ind w:left="4908" w:hanging="360"/>
      </w:pPr>
    </w:lvl>
    <w:lvl w:ilvl="4" w:tplc="04090019" w:tentative="1">
      <w:start w:val="1"/>
      <w:numFmt w:val="lowerLetter"/>
      <w:lvlText w:val="%5."/>
      <w:lvlJc w:val="left"/>
      <w:pPr>
        <w:ind w:left="5628" w:hanging="360"/>
      </w:pPr>
    </w:lvl>
    <w:lvl w:ilvl="5" w:tplc="0409001B">
      <w:start w:val="1"/>
      <w:numFmt w:val="lowerRoman"/>
      <w:lvlText w:val="%6."/>
      <w:lvlJc w:val="right"/>
      <w:pPr>
        <w:ind w:left="6348" w:hanging="180"/>
      </w:pPr>
    </w:lvl>
    <w:lvl w:ilvl="6" w:tplc="0409000F">
      <w:start w:val="1"/>
      <w:numFmt w:val="decimal"/>
      <w:lvlText w:val="%7."/>
      <w:lvlJc w:val="left"/>
      <w:pPr>
        <w:ind w:left="7068" w:hanging="360"/>
      </w:pPr>
    </w:lvl>
    <w:lvl w:ilvl="7" w:tplc="04090019" w:tentative="1">
      <w:start w:val="1"/>
      <w:numFmt w:val="lowerLetter"/>
      <w:lvlText w:val="%8."/>
      <w:lvlJc w:val="left"/>
      <w:pPr>
        <w:ind w:left="7788" w:hanging="360"/>
      </w:pPr>
    </w:lvl>
    <w:lvl w:ilvl="8" w:tplc="0409001B" w:tentative="1">
      <w:start w:val="1"/>
      <w:numFmt w:val="lowerRoman"/>
      <w:lvlText w:val="%9."/>
      <w:lvlJc w:val="right"/>
      <w:pPr>
        <w:ind w:left="8508"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23"/>
  </w:num>
  <w:num w:numId="13">
    <w:abstractNumId w:val="17"/>
  </w:num>
  <w:num w:numId="14">
    <w:abstractNumId w:val="21"/>
  </w:num>
  <w:num w:numId="15">
    <w:abstractNumId w:val="18"/>
  </w:num>
  <w:num w:numId="16">
    <w:abstractNumId w:val="19"/>
  </w:num>
  <w:num w:numId="17">
    <w:abstractNumId w:val="16"/>
  </w:num>
  <w:num w:numId="18">
    <w:abstractNumId w:val="10"/>
  </w:num>
  <w:num w:numId="19">
    <w:abstractNumId w:val="22"/>
  </w:num>
  <w:num w:numId="20">
    <w:abstractNumId w:val="15"/>
  </w:num>
  <w:num w:numId="21">
    <w:abstractNumId w:val="24"/>
    <w:lvlOverride w:ilvl="0">
      <w:startOverride w:val="1"/>
    </w:lvlOverride>
  </w:num>
  <w:num w:numId="22">
    <w:abstractNumId w:val="11"/>
  </w:num>
  <w:num w:numId="23">
    <w:abstractNumId w:val="20"/>
  </w:num>
  <w:num w:numId="24">
    <w:abstractNumId w:val="12"/>
  </w:num>
  <w:num w:numId="25">
    <w:abstractNumId w:val="14"/>
  </w:num>
  <w:num w:numId="26">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activeWritingStyle w:appName="MSWord" w:lang="ja-JP" w:vendorID="64" w:dllVersion="0" w:nlCheck="1" w:checkStyle="1"/>
  <w:activeWritingStyle w:appName="MSWord" w:lang="en-US" w:vendorID="64" w:dllVersion="4096" w:nlCheck="1" w:checkStyle="0"/>
  <w:activeWritingStyle w:appName="MSWord" w:lang="en-GB"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51"/>
  <w:drawingGridHorizontalSpacing w:val="105"/>
  <w:drawingGridVerticalSpacing w:val="371"/>
  <w:displayHorizontalDrawingGridEvery w:val="0"/>
  <w:characterSpacingControl w:val="compressPunctuation"/>
  <w:hdrShapeDefaults>
    <o:shapedefaults v:ext="edit" spidmax="2049" fill="f" fillcolor="white" stroke="f">
      <v:fill color="white" on="f"/>
      <v:stroke on="f"/>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068"/>
    <w:rsid w:val="00001603"/>
    <w:rsid w:val="00002609"/>
    <w:rsid w:val="00002FFB"/>
    <w:rsid w:val="000031A4"/>
    <w:rsid w:val="00003424"/>
    <w:rsid w:val="00003703"/>
    <w:rsid w:val="0000376C"/>
    <w:rsid w:val="00003C4B"/>
    <w:rsid w:val="000041FA"/>
    <w:rsid w:val="00004378"/>
    <w:rsid w:val="00004603"/>
    <w:rsid w:val="00004E7F"/>
    <w:rsid w:val="000103CB"/>
    <w:rsid w:val="00010FDE"/>
    <w:rsid w:val="00013190"/>
    <w:rsid w:val="00014C0C"/>
    <w:rsid w:val="000159F9"/>
    <w:rsid w:val="000163A9"/>
    <w:rsid w:val="00021556"/>
    <w:rsid w:val="00022B0C"/>
    <w:rsid w:val="00027002"/>
    <w:rsid w:val="00027DA3"/>
    <w:rsid w:val="000309C1"/>
    <w:rsid w:val="00031989"/>
    <w:rsid w:val="000320F0"/>
    <w:rsid w:val="00032B98"/>
    <w:rsid w:val="0003355D"/>
    <w:rsid w:val="00033630"/>
    <w:rsid w:val="0003368A"/>
    <w:rsid w:val="00034CC3"/>
    <w:rsid w:val="0003720E"/>
    <w:rsid w:val="000372B9"/>
    <w:rsid w:val="00037989"/>
    <w:rsid w:val="00037A50"/>
    <w:rsid w:val="00037AB6"/>
    <w:rsid w:val="00040A06"/>
    <w:rsid w:val="00041890"/>
    <w:rsid w:val="00042098"/>
    <w:rsid w:val="00042E77"/>
    <w:rsid w:val="000436FB"/>
    <w:rsid w:val="00044B38"/>
    <w:rsid w:val="00044EAF"/>
    <w:rsid w:val="00045852"/>
    <w:rsid w:val="00045BC8"/>
    <w:rsid w:val="00047AF8"/>
    <w:rsid w:val="00050BB9"/>
    <w:rsid w:val="00053A75"/>
    <w:rsid w:val="00057196"/>
    <w:rsid w:val="00057FE7"/>
    <w:rsid w:val="00061439"/>
    <w:rsid w:val="00062643"/>
    <w:rsid w:val="000644FA"/>
    <w:rsid w:val="00064B3A"/>
    <w:rsid w:val="00065835"/>
    <w:rsid w:val="00065910"/>
    <w:rsid w:val="000677A0"/>
    <w:rsid w:val="00067970"/>
    <w:rsid w:val="00067ABA"/>
    <w:rsid w:val="00067CFB"/>
    <w:rsid w:val="00067E30"/>
    <w:rsid w:val="00070B94"/>
    <w:rsid w:val="0007195F"/>
    <w:rsid w:val="00072959"/>
    <w:rsid w:val="00072D25"/>
    <w:rsid w:val="00074A56"/>
    <w:rsid w:val="00076377"/>
    <w:rsid w:val="00076898"/>
    <w:rsid w:val="000774F1"/>
    <w:rsid w:val="00077CAC"/>
    <w:rsid w:val="00080A29"/>
    <w:rsid w:val="00080F07"/>
    <w:rsid w:val="0008122B"/>
    <w:rsid w:val="0008483A"/>
    <w:rsid w:val="000855A0"/>
    <w:rsid w:val="00086F72"/>
    <w:rsid w:val="00087380"/>
    <w:rsid w:val="000877DE"/>
    <w:rsid w:val="000879A4"/>
    <w:rsid w:val="00087A2B"/>
    <w:rsid w:val="00087B2D"/>
    <w:rsid w:val="00090D78"/>
    <w:rsid w:val="000916CC"/>
    <w:rsid w:val="00091BE1"/>
    <w:rsid w:val="0009375F"/>
    <w:rsid w:val="00093B59"/>
    <w:rsid w:val="00093E19"/>
    <w:rsid w:val="00095C32"/>
    <w:rsid w:val="00097232"/>
    <w:rsid w:val="000977E3"/>
    <w:rsid w:val="00097D50"/>
    <w:rsid w:val="000A0604"/>
    <w:rsid w:val="000A1845"/>
    <w:rsid w:val="000A4837"/>
    <w:rsid w:val="000A4CB0"/>
    <w:rsid w:val="000A6DD6"/>
    <w:rsid w:val="000A708F"/>
    <w:rsid w:val="000A72B4"/>
    <w:rsid w:val="000A7DA0"/>
    <w:rsid w:val="000B09A3"/>
    <w:rsid w:val="000B123D"/>
    <w:rsid w:val="000B1A45"/>
    <w:rsid w:val="000B227A"/>
    <w:rsid w:val="000B337A"/>
    <w:rsid w:val="000B3E1D"/>
    <w:rsid w:val="000B44D9"/>
    <w:rsid w:val="000B4687"/>
    <w:rsid w:val="000B4CBC"/>
    <w:rsid w:val="000B4F04"/>
    <w:rsid w:val="000B5557"/>
    <w:rsid w:val="000B5ABF"/>
    <w:rsid w:val="000B79A7"/>
    <w:rsid w:val="000C19B2"/>
    <w:rsid w:val="000C1BE0"/>
    <w:rsid w:val="000C2CD8"/>
    <w:rsid w:val="000C3652"/>
    <w:rsid w:val="000C46E4"/>
    <w:rsid w:val="000C604E"/>
    <w:rsid w:val="000C7C4B"/>
    <w:rsid w:val="000D402E"/>
    <w:rsid w:val="000D520F"/>
    <w:rsid w:val="000D619D"/>
    <w:rsid w:val="000D683E"/>
    <w:rsid w:val="000D6A4A"/>
    <w:rsid w:val="000D7623"/>
    <w:rsid w:val="000D77C2"/>
    <w:rsid w:val="000D7D7B"/>
    <w:rsid w:val="000E07C0"/>
    <w:rsid w:val="000E1749"/>
    <w:rsid w:val="000E4212"/>
    <w:rsid w:val="000E4B0C"/>
    <w:rsid w:val="000E5BBD"/>
    <w:rsid w:val="000E7071"/>
    <w:rsid w:val="000F112B"/>
    <w:rsid w:val="000F16FC"/>
    <w:rsid w:val="000F4C8A"/>
    <w:rsid w:val="000F713A"/>
    <w:rsid w:val="000F724E"/>
    <w:rsid w:val="0010222A"/>
    <w:rsid w:val="00103DCD"/>
    <w:rsid w:val="00104712"/>
    <w:rsid w:val="00106E52"/>
    <w:rsid w:val="00107B44"/>
    <w:rsid w:val="00107C5D"/>
    <w:rsid w:val="0011049B"/>
    <w:rsid w:val="0011058E"/>
    <w:rsid w:val="00110A4E"/>
    <w:rsid w:val="00112140"/>
    <w:rsid w:val="001137A6"/>
    <w:rsid w:val="0011419E"/>
    <w:rsid w:val="001145C8"/>
    <w:rsid w:val="001155E4"/>
    <w:rsid w:val="0011583B"/>
    <w:rsid w:val="00115B7A"/>
    <w:rsid w:val="00116147"/>
    <w:rsid w:val="001202D3"/>
    <w:rsid w:val="00120979"/>
    <w:rsid w:val="0012170C"/>
    <w:rsid w:val="00126D80"/>
    <w:rsid w:val="00126E89"/>
    <w:rsid w:val="001303FF"/>
    <w:rsid w:val="00130943"/>
    <w:rsid w:val="00130B36"/>
    <w:rsid w:val="00130E38"/>
    <w:rsid w:val="00131279"/>
    <w:rsid w:val="00131C5B"/>
    <w:rsid w:val="00131C6D"/>
    <w:rsid w:val="00132CC6"/>
    <w:rsid w:val="00132D55"/>
    <w:rsid w:val="0013320A"/>
    <w:rsid w:val="00133DCC"/>
    <w:rsid w:val="00134F3B"/>
    <w:rsid w:val="00135419"/>
    <w:rsid w:val="0013616A"/>
    <w:rsid w:val="00136BF0"/>
    <w:rsid w:val="001377F3"/>
    <w:rsid w:val="0014148C"/>
    <w:rsid w:val="001414F3"/>
    <w:rsid w:val="00142CD2"/>
    <w:rsid w:val="00144014"/>
    <w:rsid w:val="001448BE"/>
    <w:rsid w:val="00145A44"/>
    <w:rsid w:val="0014616C"/>
    <w:rsid w:val="00146C11"/>
    <w:rsid w:val="001473B0"/>
    <w:rsid w:val="00147B44"/>
    <w:rsid w:val="00151B31"/>
    <w:rsid w:val="00151BBE"/>
    <w:rsid w:val="00151D7F"/>
    <w:rsid w:val="00152464"/>
    <w:rsid w:val="001535D3"/>
    <w:rsid w:val="00154B0C"/>
    <w:rsid w:val="00155E25"/>
    <w:rsid w:val="00155F87"/>
    <w:rsid w:val="00156267"/>
    <w:rsid w:val="001572C5"/>
    <w:rsid w:val="00160849"/>
    <w:rsid w:val="00161189"/>
    <w:rsid w:val="00161764"/>
    <w:rsid w:val="0016197F"/>
    <w:rsid w:val="001624F8"/>
    <w:rsid w:val="00166343"/>
    <w:rsid w:val="00166C95"/>
    <w:rsid w:val="001675E0"/>
    <w:rsid w:val="00170262"/>
    <w:rsid w:val="00171384"/>
    <w:rsid w:val="00171D83"/>
    <w:rsid w:val="00172246"/>
    <w:rsid w:val="0017260F"/>
    <w:rsid w:val="0017290D"/>
    <w:rsid w:val="00172B4B"/>
    <w:rsid w:val="00173F5D"/>
    <w:rsid w:val="00174311"/>
    <w:rsid w:val="00174683"/>
    <w:rsid w:val="001767C8"/>
    <w:rsid w:val="001769C0"/>
    <w:rsid w:val="00176F07"/>
    <w:rsid w:val="00177A2E"/>
    <w:rsid w:val="00180C39"/>
    <w:rsid w:val="0018244C"/>
    <w:rsid w:val="00182963"/>
    <w:rsid w:val="00182CD6"/>
    <w:rsid w:val="00183A43"/>
    <w:rsid w:val="001845A1"/>
    <w:rsid w:val="00184A91"/>
    <w:rsid w:val="00185BBF"/>
    <w:rsid w:val="00186B59"/>
    <w:rsid w:val="001878E7"/>
    <w:rsid w:val="00190184"/>
    <w:rsid w:val="00191602"/>
    <w:rsid w:val="00193936"/>
    <w:rsid w:val="00193FBF"/>
    <w:rsid w:val="00195D95"/>
    <w:rsid w:val="00196332"/>
    <w:rsid w:val="0019678C"/>
    <w:rsid w:val="00197198"/>
    <w:rsid w:val="001A01EE"/>
    <w:rsid w:val="001A085C"/>
    <w:rsid w:val="001A0C00"/>
    <w:rsid w:val="001A123C"/>
    <w:rsid w:val="001A1269"/>
    <w:rsid w:val="001A1E62"/>
    <w:rsid w:val="001A2020"/>
    <w:rsid w:val="001A2663"/>
    <w:rsid w:val="001A2FBC"/>
    <w:rsid w:val="001A54A4"/>
    <w:rsid w:val="001A711F"/>
    <w:rsid w:val="001A7298"/>
    <w:rsid w:val="001B0762"/>
    <w:rsid w:val="001B07F0"/>
    <w:rsid w:val="001B0BEE"/>
    <w:rsid w:val="001B13C7"/>
    <w:rsid w:val="001B14C2"/>
    <w:rsid w:val="001B1842"/>
    <w:rsid w:val="001B27A6"/>
    <w:rsid w:val="001B2801"/>
    <w:rsid w:val="001B47A4"/>
    <w:rsid w:val="001B47F1"/>
    <w:rsid w:val="001B531C"/>
    <w:rsid w:val="001B5FE5"/>
    <w:rsid w:val="001B68BC"/>
    <w:rsid w:val="001B6A2B"/>
    <w:rsid w:val="001B7E27"/>
    <w:rsid w:val="001C0A2E"/>
    <w:rsid w:val="001C109F"/>
    <w:rsid w:val="001C1882"/>
    <w:rsid w:val="001C192C"/>
    <w:rsid w:val="001C2852"/>
    <w:rsid w:val="001C33AF"/>
    <w:rsid w:val="001C4027"/>
    <w:rsid w:val="001C408A"/>
    <w:rsid w:val="001C4966"/>
    <w:rsid w:val="001C4F11"/>
    <w:rsid w:val="001C6925"/>
    <w:rsid w:val="001C6BFB"/>
    <w:rsid w:val="001C6CEC"/>
    <w:rsid w:val="001C774E"/>
    <w:rsid w:val="001C7B6D"/>
    <w:rsid w:val="001D0B1A"/>
    <w:rsid w:val="001D0B64"/>
    <w:rsid w:val="001D0CBB"/>
    <w:rsid w:val="001D139D"/>
    <w:rsid w:val="001D38E6"/>
    <w:rsid w:val="001D4A7A"/>
    <w:rsid w:val="001D5637"/>
    <w:rsid w:val="001D5F73"/>
    <w:rsid w:val="001D74F1"/>
    <w:rsid w:val="001D795B"/>
    <w:rsid w:val="001E0963"/>
    <w:rsid w:val="001E0EDD"/>
    <w:rsid w:val="001E14FC"/>
    <w:rsid w:val="001E173D"/>
    <w:rsid w:val="001E17DA"/>
    <w:rsid w:val="001E3A34"/>
    <w:rsid w:val="001E41B7"/>
    <w:rsid w:val="001E41E9"/>
    <w:rsid w:val="001E52A5"/>
    <w:rsid w:val="001E57CE"/>
    <w:rsid w:val="001E63D6"/>
    <w:rsid w:val="001E6695"/>
    <w:rsid w:val="001E7187"/>
    <w:rsid w:val="001E7841"/>
    <w:rsid w:val="001E7AA9"/>
    <w:rsid w:val="001E7C26"/>
    <w:rsid w:val="001F00F8"/>
    <w:rsid w:val="001F12D0"/>
    <w:rsid w:val="001F2517"/>
    <w:rsid w:val="001F323D"/>
    <w:rsid w:val="001F3D36"/>
    <w:rsid w:val="001F472E"/>
    <w:rsid w:val="001F483D"/>
    <w:rsid w:val="001F492A"/>
    <w:rsid w:val="001F5189"/>
    <w:rsid w:val="001F6822"/>
    <w:rsid w:val="002010A0"/>
    <w:rsid w:val="00201C4D"/>
    <w:rsid w:val="00202692"/>
    <w:rsid w:val="002029F5"/>
    <w:rsid w:val="002031A5"/>
    <w:rsid w:val="00203944"/>
    <w:rsid w:val="00204264"/>
    <w:rsid w:val="002043D9"/>
    <w:rsid w:val="00204C1A"/>
    <w:rsid w:val="00204E39"/>
    <w:rsid w:val="002058AA"/>
    <w:rsid w:val="00205B80"/>
    <w:rsid w:val="00207F5C"/>
    <w:rsid w:val="00210038"/>
    <w:rsid w:val="0021207E"/>
    <w:rsid w:val="00212439"/>
    <w:rsid w:val="0021326D"/>
    <w:rsid w:val="002136F6"/>
    <w:rsid w:val="002137A5"/>
    <w:rsid w:val="0021393A"/>
    <w:rsid w:val="00213B8B"/>
    <w:rsid w:val="00213D43"/>
    <w:rsid w:val="00213D64"/>
    <w:rsid w:val="0021425B"/>
    <w:rsid w:val="00220F3D"/>
    <w:rsid w:val="00220F7B"/>
    <w:rsid w:val="002223FF"/>
    <w:rsid w:val="002224B4"/>
    <w:rsid w:val="00222A78"/>
    <w:rsid w:val="002232BF"/>
    <w:rsid w:val="00223566"/>
    <w:rsid w:val="002242BE"/>
    <w:rsid w:val="002251AC"/>
    <w:rsid w:val="00225853"/>
    <w:rsid w:val="00225AEC"/>
    <w:rsid w:val="00225B14"/>
    <w:rsid w:val="002260CF"/>
    <w:rsid w:val="002276E9"/>
    <w:rsid w:val="00227899"/>
    <w:rsid w:val="00230A50"/>
    <w:rsid w:val="00232BE7"/>
    <w:rsid w:val="00233011"/>
    <w:rsid w:val="0023324A"/>
    <w:rsid w:val="00233353"/>
    <w:rsid w:val="00233A6A"/>
    <w:rsid w:val="002343C4"/>
    <w:rsid w:val="00234CD4"/>
    <w:rsid w:val="00234D42"/>
    <w:rsid w:val="00234EC1"/>
    <w:rsid w:val="00236289"/>
    <w:rsid w:val="002364E4"/>
    <w:rsid w:val="00236D5E"/>
    <w:rsid w:val="0023747D"/>
    <w:rsid w:val="002375EA"/>
    <w:rsid w:val="00237A68"/>
    <w:rsid w:val="0024051E"/>
    <w:rsid w:val="00242994"/>
    <w:rsid w:val="002432C7"/>
    <w:rsid w:val="002435E3"/>
    <w:rsid w:val="00243848"/>
    <w:rsid w:val="002446ED"/>
    <w:rsid w:val="0024539B"/>
    <w:rsid w:val="0024607C"/>
    <w:rsid w:val="002460D8"/>
    <w:rsid w:val="00247155"/>
    <w:rsid w:val="0024721D"/>
    <w:rsid w:val="002477F6"/>
    <w:rsid w:val="00251976"/>
    <w:rsid w:val="00252FF0"/>
    <w:rsid w:val="00253240"/>
    <w:rsid w:val="00253286"/>
    <w:rsid w:val="002550F6"/>
    <w:rsid w:val="00255BD5"/>
    <w:rsid w:val="002560B7"/>
    <w:rsid w:val="00256873"/>
    <w:rsid w:val="00256C8A"/>
    <w:rsid w:val="00261007"/>
    <w:rsid w:val="002621D4"/>
    <w:rsid w:val="002629E0"/>
    <w:rsid w:val="002639C0"/>
    <w:rsid w:val="00265222"/>
    <w:rsid w:val="002653F4"/>
    <w:rsid w:val="00265412"/>
    <w:rsid w:val="002657F0"/>
    <w:rsid w:val="00265A38"/>
    <w:rsid w:val="002670BA"/>
    <w:rsid w:val="00267246"/>
    <w:rsid w:val="00270D05"/>
    <w:rsid w:val="002725C1"/>
    <w:rsid w:val="00272C93"/>
    <w:rsid w:val="00273D24"/>
    <w:rsid w:val="00276E5B"/>
    <w:rsid w:val="002773FC"/>
    <w:rsid w:val="0027799C"/>
    <w:rsid w:val="002802CA"/>
    <w:rsid w:val="00281C01"/>
    <w:rsid w:val="00281EA0"/>
    <w:rsid w:val="00281FCF"/>
    <w:rsid w:val="00282925"/>
    <w:rsid w:val="00283516"/>
    <w:rsid w:val="0028388D"/>
    <w:rsid w:val="00283F51"/>
    <w:rsid w:val="002873DD"/>
    <w:rsid w:val="00291239"/>
    <w:rsid w:val="00292991"/>
    <w:rsid w:val="0029498F"/>
    <w:rsid w:val="002951BF"/>
    <w:rsid w:val="0029547D"/>
    <w:rsid w:val="00295F98"/>
    <w:rsid w:val="002973E0"/>
    <w:rsid w:val="00297C4A"/>
    <w:rsid w:val="002A0223"/>
    <w:rsid w:val="002A1723"/>
    <w:rsid w:val="002A1FC5"/>
    <w:rsid w:val="002A23A5"/>
    <w:rsid w:val="002A3528"/>
    <w:rsid w:val="002A3597"/>
    <w:rsid w:val="002A5EE4"/>
    <w:rsid w:val="002A7274"/>
    <w:rsid w:val="002A7666"/>
    <w:rsid w:val="002B01F5"/>
    <w:rsid w:val="002B0228"/>
    <w:rsid w:val="002B0A55"/>
    <w:rsid w:val="002B119B"/>
    <w:rsid w:val="002B14BD"/>
    <w:rsid w:val="002B2394"/>
    <w:rsid w:val="002B3DC0"/>
    <w:rsid w:val="002B4A3A"/>
    <w:rsid w:val="002B4A69"/>
    <w:rsid w:val="002B5656"/>
    <w:rsid w:val="002B5D3A"/>
    <w:rsid w:val="002B5EF3"/>
    <w:rsid w:val="002B6B84"/>
    <w:rsid w:val="002C04DF"/>
    <w:rsid w:val="002C17ED"/>
    <w:rsid w:val="002C1FE9"/>
    <w:rsid w:val="002C2864"/>
    <w:rsid w:val="002C2C0C"/>
    <w:rsid w:val="002C2F9E"/>
    <w:rsid w:val="002C3184"/>
    <w:rsid w:val="002C3551"/>
    <w:rsid w:val="002C4006"/>
    <w:rsid w:val="002C6AEA"/>
    <w:rsid w:val="002C6D10"/>
    <w:rsid w:val="002C757D"/>
    <w:rsid w:val="002C7F71"/>
    <w:rsid w:val="002D04AD"/>
    <w:rsid w:val="002D0632"/>
    <w:rsid w:val="002D0BDF"/>
    <w:rsid w:val="002D191B"/>
    <w:rsid w:val="002D225F"/>
    <w:rsid w:val="002D22D3"/>
    <w:rsid w:val="002D241A"/>
    <w:rsid w:val="002D3940"/>
    <w:rsid w:val="002D47FF"/>
    <w:rsid w:val="002D5450"/>
    <w:rsid w:val="002D593D"/>
    <w:rsid w:val="002D5E8B"/>
    <w:rsid w:val="002D6349"/>
    <w:rsid w:val="002D68D2"/>
    <w:rsid w:val="002D6ABE"/>
    <w:rsid w:val="002D7389"/>
    <w:rsid w:val="002E0562"/>
    <w:rsid w:val="002E139B"/>
    <w:rsid w:val="002E1E7E"/>
    <w:rsid w:val="002E28F8"/>
    <w:rsid w:val="002E30DB"/>
    <w:rsid w:val="002E375E"/>
    <w:rsid w:val="002E4223"/>
    <w:rsid w:val="002E4324"/>
    <w:rsid w:val="002E52BF"/>
    <w:rsid w:val="002E5460"/>
    <w:rsid w:val="002E56B2"/>
    <w:rsid w:val="002E7A77"/>
    <w:rsid w:val="002F20D1"/>
    <w:rsid w:val="002F220E"/>
    <w:rsid w:val="002F2383"/>
    <w:rsid w:val="002F7008"/>
    <w:rsid w:val="002F7705"/>
    <w:rsid w:val="0030053D"/>
    <w:rsid w:val="003009EC"/>
    <w:rsid w:val="0030189E"/>
    <w:rsid w:val="0030269D"/>
    <w:rsid w:val="00302BF4"/>
    <w:rsid w:val="00304068"/>
    <w:rsid w:val="003049A7"/>
    <w:rsid w:val="00304DFB"/>
    <w:rsid w:val="003051AD"/>
    <w:rsid w:val="00311939"/>
    <w:rsid w:val="003121D5"/>
    <w:rsid w:val="003124F4"/>
    <w:rsid w:val="00312CFB"/>
    <w:rsid w:val="00312D82"/>
    <w:rsid w:val="003133CA"/>
    <w:rsid w:val="00313482"/>
    <w:rsid w:val="0031356B"/>
    <w:rsid w:val="00314104"/>
    <w:rsid w:val="00315F81"/>
    <w:rsid w:val="00317721"/>
    <w:rsid w:val="003179D9"/>
    <w:rsid w:val="00317BA5"/>
    <w:rsid w:val="00317BA9"/>
    <w:rsid w:val="00320659"/>
    <w:rsid w:val="00322706"/>
    <w:rsid w:val="00323245"/>
    <w:rsid w:val="00323BD1"/>
    <w:rsid w:val="00323ED5"/>
    <w:rsid w:val="0032443E"/>
    <w:rsid w:val="00324783"/>
    <w:rsid w:val="0032496B"/>
    <w:rsid w:val="0032684E"/>
    <w:rsid w:val="003301EB"/>
    <w:rsid w:val="00330709"/>
    <w:rsid w:val="00330DB0"/>
    <w:rsid w:val="00330F8C"/>
    <w:rsid w:val="0033107E"/>
    <w:rsid w:val="003310A1"/>
    <w:rsid w:val="0033217F"/>
    <w:rsid w:val="003325CF"/>
    <w:rsid w:val="0033402D"/>
    <w:rsid w:val="0033432E"/>
    <w:rsid w:val="003343C0"/>
    <w:rsid w:val="00335EF6"/>
    <w:rsid w:val="003366BA"/>
    <w:rsid w:val="00336A1D"/>
    <w:rsid w:val="00336F10"/>
    <w:rsid w:val="00337A1F"/>
    <w:rsid w:val="003412D0"/>
    <w:rsid w:val="00341C49"/>
    <w:rsid w:val="00341CE8"/>
    <w:rsid w:val="0034274F"/>
    <w:rsid w:val="003449B8"/>
    <w:rsid w:val="003456CD"/>
    <w:rsid w:val="0034652B"/>
    <w:rsid w:val="003466C3"/>
    <w:rsid w:val="0034741A"/>
    <w:rsid w:val="003479B5"/>
    <w:rsid w:val="00350521"/>
    <w:rsid w:val="00351309"/>
    <w:rsid w:val="00351DE0"/>
    <w:rsid w:val="003528EF"/>
    <w:rsid w:val="00352E9A"/>
    <w:rsid w:val="00353AFA"/>
    <w:rsid w:val="00354F3A"/>
    <w:rsid w:val="00356632"/>
    <w:rsid w:val="00357175"/>
    <w:rsid w:val="00357C7D"/>
    <w:rsid w:val="00357D8E"/>
    <w:rsid w:val="003603DF"/>
    <w:rsid w:val="003615C9"/>
    <w:rsid w:val="0036315B"/>
    <w:rsid w:val="00363483"/>
    <w:rsid w:val="003700B9"/>
    <w:rsid w:val="0037040E"/>
    <w:rsid w:val="00370BB2"/>
    <w:rsid w:val="00370E76"/>
    <w:rsid w:val="00371824"/>
    <w:rsid w:val="00371CE6"/>
    <w:rsid w:val="00371DF5"/>
    <w:rsid w:val="00372628"/>
    <w:rsid w:val="0037330D"/>
    <w:rsid w:val="003745F0"/>
    <w:rsid w:val="00374843"/>
    <w:rsid w:val="00374AE7"/>
    <w:rsid w:val="0037618D"/>
    <w:rsid w:val="003764D4"/>
    <w:rsid w:val="00376548"/>
    <w:rsid w:val="00376820"/>
    <w:rsid w:val="003773F7"/>
    <w:rsid w:val="00377571"/>
    <w:rsid w:val="0037799E"/>
    <w:rsid w:val="00377B13"/>
    <w:rsid w:val="003811DF"/>
    <w:rsid w:val="00381301"/>
    <w:rsid w:val="00381FE1"/>
    <w:rsid w:val="00382E35"/>
    <w:rsid w:val="0038304C"/>
    <w:rsid w:val="00383217"/>
    <w:rsid w:val="003839A1"/>
    <w:rsid w:val="00383C9F"/>
    <w:rsid w:val="0038567B"/>
    <w:rsid w:val="00386215"/>
    <w:rsid w:val="00386513"/>
    <w:rsid w:val="00387A94"/>
    <w:rsid w:val="00387D6E"/>
    <w:rsid w:val="0039050B"/>
    <w:rsid w:val="00390F80"/>
    <w:rsid w:val="00391400"/>
    <w:rsid w:val="00391707"/>
    <w:rsid w:val="00391C1F"/>
    <w:rsid w:val="00393683"/>
    <w:rsid w:val="00393D91"/>
    <w:rsid w:val="0039465A"/>
    <w:rsid w:val="00396275"/>
    <w:rsid w:val="00396E53"/>
    <w:rsid w:val="00397BD7"/>
    <w:rsid w:val="00397CB6"/>
    <w:rsid w:val="003A10F1"/>
    <w:rsid w:val="003A1402"/>
    <w:rsid w:val="003A1BCE"/>
    <w:rsid w:val="003A262F"/>
    <w:rsid w:val="003A2A4A"/>
    <w:rsid w:val="003A3651"/>
    <w:rsid w:val="003A437B"/>
    <w:rsid w:val="003A51A1"/>
    <w:rsid w:val="003A603B"/>
    <w:rsid w:val="003A6F91"/>
    <w:rsid w:val="003B037F"/>
    <w:rsid w:val="003B0FF7"/>
    <w:rsid w:val="003B16A3"/>
    <w:rsid w:val="003B2466"/>
    <w:rsid w:val="003B364C"/>
    <w:rsid w:val="003B5844"/>
    <w:rsid w:val="003B5B1F"/>
    <w:rsid w:val="003B6227"/>
    <w:rsid w:val="003B7A23"/>
    <w:rsid w:val="003C0164"/>
    <w:rsid w:val="003C0237"/>
    <w:rsid w:val="003C09E6"/>
    <w:rsid w:val="003C2320"/>
    <w:rsid w:val="003C323A"/>
    <w:rsid w:val="003C3B3E"/>
    <w:rsid w:val="003C4BD2"/>
    <w:rsid w:val="003D200A"/>
    <w:rsid w:val="003D27F6"/>
    <w:rsid w:val="003D40F9"/>
    <w:rsid w:val="003D451A"/>
    <w:rsid w:val="003D4841"/>
    <w:rsid w:val="003D6264"/>
    <w:rsid w:val="003D6AD4"/>
    <w:rsid w:val="003D7867"/>
    <w:rsid w:val="003D7BFE"/>
    <w:rsid w:val="003E0627"/>
    <w:rsid w:val="003E19CC"/>
    <w:rsid w:val="003E21E2"/>
    <w:rsid w:val="003E26B0"/>
    <w:rsid w:val="003E2C12"/>
    <w:rsid w:val="003E39C7"/>
    <w:rsid w:val="003E3F5B"/>
    <w:rsid w:val="003E4F40"/>
    <w:rsid w:val="003E58DB"/>
    <w:rsid w:val="003E6271"/>
    <w:rsid w:val="003E6680"/>
    <w:rsid w:val="003E6D67"/>
    <w:rsid w:val="003E70AF"/>
    <w:rsid w:val="003E71D3"/>
    <w:rsid w:val="003F06C0"/>
    <w:rsid w:val="003F0D1B"/>
    <w:rsid w:val="003F28B0"/>
    <w:rsid w:val="003F28F8"/>
    <w:rsid w:val="003F44F9"/>
    <w:rsid w:val="003F5D66"/>
    <w:rsid w:val="003F5E8D"/>
    <w:rsid w:val="003F6B9F"/>
    <w:rsid w:val="003F760B"/>
    <w:rsid w:val="003F7779"/>
    <w:rsid w:val="00400462"/>
    <w:rsid w:val="004006EF"/>
    <w:rsid w:val="00404E55"/>
    <w:rsid w:val="00406457"/>
    <w:rsid w:val="0040783F"/>
    <w:rsid w:val="00407CA7"/>
    <w:rsid w:val="004103FE"/>
    <w:rsid w:val="004105B2"/>
    <w:rsid w:val="004113C2"/>
    <w:rsid w:val="00412681"/>
    <w:rsid w:val="00412AA8"/>
    <w:rsid w:val="00413BE0"/>
    <w:rsid w:val="0041437D"/>
    <w:rsid w:val="004143ED"/>
    <w:rsid w:val="00414513"/>
    <w:rsid w:val="00414EA9"/>
    <w:rsid w:val="00417121"/>
    <w:rsid w:val="004174CB"/>
    <w:rsid w:val="004178A9"/>
    <w:rsid w:val="00417F8B"/>
    <w:rsid w:val="0042036B"/>
    <w:rsid w:val="00420F02"/>
    <w:rsid w:val="004210EC"/>
    <w:rsid w:val="0042272B"/>
    <w:rsid w:val="00422971"/>
    <w:rsid w:val="00424CE9"/>
    <w:rsid w:val="00425DFC"/>
    <w:rsid w:val="00430A80"/>
    <w:rsid w:val="00430F7A"/>
    <w:rsid w:val="004346C9"/>
    <w:rsid w:val="004373C8"/>
    <w:rsid w:val="00437613"/>
    <w:rsid w:val="0044192E"/>
    <w:rsid w:val="00441B00"/>
    <w:rsid w:val="00443596"/>
    <w:rsid w:val="004438E7"/>
    <w:rsid w:val="00443F33"/>
    <w:rsid w:val="004444D6"/>
    <w:rsid w:val="00444818"/>
    <w:rsid w:val="00444A1C"/>
    <w:rsid w:val="004455B3"/>
    <w:rsid w:val="00446061"/>
    <w:rsid w:val="0044659D"/>
    <w:rsid w:val="00446D93"/>
    <w:rsid w:val="004472F5"/>
    <w:rsid w:val="0044777B"/>
    <w:rsid w:val="004523F5"/>
    <w:rsid w:val="00453CF2"/>
    <w:rsid w:val="00453D53"/>
    <w:rsid w:val="00456166"/>
    <w:rsid w:val="004602BD"/>
    <w:rsid w:val="00460380"/>
    <w:rsid w:val="0046098D"/>
    <w:rsid w:val="004609B3"/>
    <w:rsid w:val="00460D4F"/>
    <w:rsid w:val="00461166"/>
    <w:rsid w:val="004612D1"/>
    <w:rsid w:val="004636E9"/>
    <w:rsid w:val="0046380A"/>
    <w:rsid w:val="00464196"/>
    <w:rsid w:val="0046630B"/>
    <w:rsid w:val="00467666"/>
    <w:rsid w:val="0046789E"/>
    <w:rsid w:val="00470FE2"/>
    <w:rsid w:val="0047349B"/>
    <w:rsid w:val="00473BEF"/>
    <w:rsid w:val="0047548A"/>
    <w:rsid w:val="00475D30"/>
    <w:rsid w:val="004767B2"/>
    <w:rsid w:val="00476D4C"/>
    <w:rsid w:val="004802F0"/>
    <w:rsid w:val="00480EC0"/>
    <w:rsid w:val="00482792"/>
    <w:rsid w:val="00483AA4"/>
    <w:rsid w:val="00484143"/>
    <w:rsid w:val="004848F5"/>
    <w:rsid w:val="004863F2"/>
    <w:rsid w:val="004866A9"/>
    <w:rsid w:val="00487EA4"/>
    <w:rsid w:val="00490190"/>
    <w:rsid w:val="00491A00"/>
    <w:rsid w:val="0049233A"/>
    <w:rsid w:val="00494544"/>
    <w:rsid w:val="00495AB6"/>
    <w:rsid w:val="0049789A"/>
    <w:rsid w:val="00497DCC"/>
    <w:rsid w:val="004A0894"/>
    <w:rsid w:val="004A2A85"/>
    <w:rsid w:val="004A33D7"/>
    <w:rsid w:val="004A3487"/>
    <w:rsid w:val="004A4855"/>
    <w:rsid w:val="004A48EF"/>
    <w:rsid w:val="004A657A"/>
    <w:rsid w:val="004A6A81"/>
    <w:rsid w:val="004A6F71"/>
    <w:rsid w:val="004B015C"/>
    <w:rsid w:val="004B07B6"/>
    <w:rsid w:val="004B0975"/>
    <w:rsid w:val="004B0F4A"/>
    <w:rsid w:val="004B0F68"/>
    <w:rsid w:val="004B1B1B"/>
    <w:rsid w:val="004B1B44"/>
    <w:rsid w:val="004B2D45"/>
    <w:rsid w:val="004B332D"/>
    <w:rsid w:val="004B36E6"/>
    <w:rsid w:val="004B424E"/>
    <w:rsid w:val="004B45B7"/>
    <w:rsid w:val="004B4CE9"/>
    <w:rsid w:val="004B563C"/>
    <w:rsid w:val="004B70AC"/>
    <w:rsid w:val="004B7B13"/>
    <w:rsid w:val="004B7EA2"/>
    <w:rsid w:val="004C0CFE"/>
    <w:rsid w:val="004C1080"/>
    <w:rsid w:val="004C1BDF"/>
    <w:rsid w:val="004C201A"/>
    <w:rsid w:val="004C2894"/>
    <w:rsid w:val="004C2A8E"/>
    <w:rsid w:val="004C2AE1"/>
    <w:rsid w:val="004C2E2A"/>
    <w:rsid w:val="004C3D22"/>
    <w:rsid w:val="004C4568"/>
    <w:rsid w:val="004C5063"/>
    <w:rsid w:val="004C52EA"/>
    <w:rsid w:val="004C6B79"/>
    <w:rsid w:val="004C7A6A"/>
    <w:rsid w:val="004D1571"/>
    <w:rsid w:val="004D19B8"/>
    <w:rsid w:val="004D2522"/>
    <w:rsid w:val="004D26ED"/>
    <w:rsid w:val="004D2EB3"/>
    <w:rsid w:val="004D42E4"/>
    <w:rsid w:val="004D5552"/>
    <w:rsid w:val="004D5D25"/>
    <w:rsid w:val="004D6074"/>
    <w:rsid w:val="004D6E27"/>
    <w:rsid w:val="004E0739"/>
    <w:rsid w:val="004E2576"/>
    <w:rsid w:val="004E2BB2"/>
    <w:rsid w:val="004E2CD2"/>
    <w:rsid w:val="004E3B53"/>
    <w:rsid w:val="004E4563"/>
    <w:rsid w:val="004E492D"/>
    <w:rsid w:val="004E500F"/>
    <w:rsid w:val="004E5B42"/>
    <w:rsid w:val="004E69B3"/>
    <w:rsid w:val="004E6DA5"/>
    <w:rsid w:val="004F0311"/>
    <w:rsid w:val="004F0D86"/>
    <w:rsid w:val="004F29E0"/>
    <w:rsid w:val="004F5277"/>
    <w:rsid w:val="004F69CA"/>
    <w:rsid w:val="004F74E4"/>
    <w:rsid w:val="004F79FD"/>
    <w:rsid w:val="0050016B"/>
    <w:rsid w:val="005001E3"/>
    <w:rsid w:val="0050026C"/>
    <w:rsid w:val="00500A61"/>
    <w:rsid w:val="005023D1"/>
    <w:rsid w:val="0050382A"/>
    <w:rsid w:val="00503C92"/>
    <w:rsid w:val="0050401F"/>
    <w:rsid w:val="00504D42"/>
    <w:rsid w:val="005052DE"/>
    <w:rsid w:val="0050668B"/>
    <w:rsid w:val="00506B8A"/>
    <w:rsid w:val="00507D6D"/>
    <w:rsid w:val="0051029B"/>
    <w:rsid w:val="005111CE"/>
    <w:rsid w:val="005124B0"/>
    <w:rsid w:val="00512DE1"/>
    <w:rsid w:val="0051310C"/>
    <w:rsid w:val="00513D6F"/>
    <w:rsid w:val="00514C0F"/>
    <w:rsid w:val="005155DF"/>
    <w:rsid w:val="00515742"/>
    <w:rsid w:val="00515772"/>
    <w:rsid w:val="00515C54"/>
    <w:rsid w:val="00517205"/>
    <w:rsid w:val="005179A0"/>
    <w:rsid w:val="00520A9E"/>
    <w:rsid w:val="00520D78"/>
    <w:rsid w:val="00520ED0"/>
    <w:rsid w:val="00521E81"/>
    <w:rsid w:val="005225A0"/>
    <w:rsid w:val="00523659"/>
    <w:rsid w:val="00525C5F"/>
    <w:rsid w:val="00527263"/>
    <w:rsid w:val="0052785D"/>
    <w:rsid w:val="005278C5"/>
    <w:rsid w:val="00530B1D"/>
    <w:rsid w:val="00534E0A"/>
    <w:rsid w:val="005360CA"/>
    <w:rsid w:val="00536953"/>
    <w:rsid w:val="005414FC"/>
    <w:rsid w:val="00541E2F"/>
    <w:rsid w:val="00542B25"/>
    <w:rsid w:val="005453B6"/>
    <w:rsid w:val="005460E8"/>
    <w:rsid w:val="00546251"/>
    <w:rsid w:val="005462D9"/>
    <w:rsid w:val="0055204B"/>
    <w:rsid w:val="005532C2"/>
    <w:rsid w:val="005536EA"/>
    <w:rsid w:val="005538CC"/>
    <w:rsid w:val="005554EB"/>
    <w:rsid w:val="00555676"/>
    <w:rsid w:val="0055578D"/>
    <w:rsid w:val="00556657"/>
    <w:rsid w:val="0056149A"/>
    <w:rsid w:val="0056263C"/>
    <w:rsid w:val="00562742"/>
    <w:rsid w:val="0056407F"/>
    <w:rsid w:val="00565C4F"/>
    <w:rsid w:val="00565EB3"/>
    <w:rsid w:val="00565FAD"/>
    <w:rsid w:val="00571B17"/>
    <w:rsid w:val="00573E27"/>
    <w:rsid w:val="00574D79"/>
    <w:rsid w:val="00575254"/>
    <w:rsid w:val="005760C8"/>
    <w:rsid w:val="005765C9"/>
    <w:rsid w:val="00576C20"/>
    <w:rsid w:val="005772D8"/>
    <w:rsid w:val="005775A1"/>
    <w:rsid w:val="00577E9B"/>
    <w:rsid w:val="005814B1"/>
    <w:rsid w:val="00581A60"/>
    <w:rsid w:val="00584DC7"/>
    <w:rsid w:val="00585B92"/>
    <w:rsid w:val="0058789D"/>
    <w:rsid w:val="00590566"/>
    <w:rsid w:val="0059096B"/>
    <w:rsid w:val="00590BE8"/>
    <w:rsid w:val="00591F84"/>
    <w:rsid w:val="00593A86"/>
    <w:rsid w:val="00593ADD"/>
    <w:rsid w:val="00595768"/>
    <w:rsid w:val="00595F08"/>
    <w:rsid w:val="00596917"/>
    <w:rsid w:val="005A0CCE"/>
    <w:rsid w:val="005A26BF"/>
    <w:rsid w:val="005A29A7"/>
    <w:rsid w:val="005A2B25"/>
    <w:rsid w:val="005A379E"/>
    <w:rsid w:val="005A4694"/>
    <w:rsid w:val="005A4C47"/>
    <w:rsid w:val="005A50AD"/>
    <w:rsid w:val="005A5238"/>
    <w:rsid w:val="005A622E"/>
    <w:rsid w:val="005A6516"/>
    <w:rsid w:val="005A6A27"/>
    <w:rsid w:val="005A774D"/>
    <w:rsid w:val="005A792E"/>
    <w:rsid w:val="005B09F7"/>
    <w:rsid w:val="005B0C90"/>
    <w:rsid w:val="005B229D"/>
    <w:rsid w:val="005B2F71"/>
    <w:rsid w:val="005B36ED"/>
    <w:rsid w:val="005B3808"/>
    <w:rsid w:val="005B3F2D"/>
    <w:rsid w:val="005B46BE"/>
    <w:rsid w:val="005B4AF5"/>
    <w:rsid w:val="005B54F6"/>
    <w:rsid w:val="005B57DE"/>
    <w:rsid w:val="005B6506"/>
    <w:rsid w:val="005B6550"/>
    <w:rsid w:val="005B655F"/>
    <w:rsid w:val="005B6609"/>
    <w:rsid w:val="005B67AF"/>
    <w:rsid w:val="005B70BB"/>
    <w:rsid w:val="005C0B9A"/>
    <w:rsid w:val="005C29FF"/>
    <w:rsid w:val="005C2BB5"/>
    <w:rsid w:val="005C2D48"/>
    <w:rsid w:val="005C31ED"/>
    <w:rsid w:val="005C33B1"/>
    <w:rsid w:val="005C3C9E"/>
    <w:rsid w:val="005C433A"/>
    <w:rsid w:val="005C44D6"/>
    <w:rsid w:val="005C50E6"/>
    <w:rsid w:val="005C55D5"/>
    <w:rsid w:val="005C563A"/>
    <w:rsid w:val="005C5A33"/>
    <w:rsid w:val="005C5CD7"/>
    <w:rsid w:val="005C5D0A"/>
    <w:rsid w:val="005D0BFF"/>
    <w:rsid w:val="005D1327"/>
    <w:rsid w:val="005D1662"/>
    <w:rsid w:val="005D16FF"/>
    <w:rsid w:val="005D31E8"/>
    <w:rsid w:val="005D3F82"/>
    <w:rsid w:val="005D5649"/>
    <w:rsid w:val="005D586A"/>
    <w:rsid w:val="005D58BE"/>
    <w:rsid w:val="005D58DA"/>
    <w:rsid w:val="005D63BD"/>
    <w:rsid w:val="005E0437"/>
    <w:rsid w:val="005E06AB"/>
    <w:rsid w:val="005E114D"/>
    <w:rsid w:val="005E1679"/>
    <w:rsid w:val="005E30F4"/>
    <w:rsid w:val="005E381C"/>
    <w:rsid w:val="005E477C"/>
    <w:rsid w:val="005E4D42"/>
    <w:rsid w:val="005E4EAC"/>
    <w:rsid w:val="005F1D8F"/>
    <w:rsid w:val="005F2355"/>
    <w:rsid w:val="005F2381"/>
    <w:rsid w:val="005F358C"/>
    <w:rsid w:val="005F4598"/>
    <w:rsid w:val="005F4848"/>
    <w:rsid w:val="005F4A10"/>
    <w:rsid w:val="005F60D2"/>
    <w:rsid w:val="005F63C3"/>
    <w:rsid w:val="005F6484"/>
    <w:rsid w:val="005F76DD"/>
    <w:rsid w:val="0060110C"/>
    <w:rsid w:val="00601F61"/>
    <w:rsid w:val="00605C9F"/>
    <w:rsid w:val="006061D0"/>
    <w:rsid w:val="00606D56"/>
    <w:rsid w:val="00607A08"/>
    <w:rsid w:val="00607A21"/>
    <w:rsid w:val="00611A3E"/>
    <w:rsid w:val="0061203C"/>
    <w:rsid w:val="00612598"/>
    <w:rsid w:val="00613F16"/>
    <w:rsid w:val="0061433D"/>
    <w:rsid w:val="0061493B"/>
    <w:rsid w:val="0061502E"/>
    <w:rsid w:val="0061504A"/>
    <w:rsid w:val="006150EA"/>
    <w:rsid w:val="00617389"/>
    <w:rsid w:val="006201E3"/>
    <w:rsid w:val="00620AC5"/>
    <w:rsid w:val="00621448"/>
    <w:rsid w:val="00621C30"/>
    <w:rsid w:val="00624DE6"/>
    <w:rsid w:val="006250C8"/>
    <w:rsid w:val="0062516F"/>
    <w:rsid w:val="0062565F"/>
    <w:rsid w:val="00626610"/>
    <w:rsid w:val="00626A39"/>
    <w:rsid w:val="00626C2D"/>
    <w:rsid w:val="0062732B"/>
    <w:rsid w:val="00630AE3"/>
    <w:rsid w:val="00630CBC"/>
    <w:rsid w:val="00631A5F"/>
    <w:rsid w:val="00633544"/>
    <w:rsid w:val="00634442"/>
    <w:rsid w:val="00634C0E"/>
    <w:rsid w:val="00634EBD"/>
    <w:rsid w:val="00635585"/>
    <w:rsid w:val="00635E18"/>
    <w:rsid w:val="006369C8"/>
    <w:rsid w:val="00636DE6"/>
    <w:rsid w:val="006378AD"/>
    <w:rsid w:val="0064178B"/>
    <w:rsid w:val="00641C13"/>
    <w:rsid w:val="006430AA"/>
    <w:rsid w:val="00643451"/>
    <w:rsid w:val="006438FA"/>
    <w:rsid w:val="006439FB"/>
    <w:rsid w:val="00643DB5"/>
    <w:rsid w:val="00643FDD"/>
    <w:rsid w:val="006456A2"/>
    <w:rsid w:val="00645728"/>
    <w:rsid w:val="00645768"/>
    <w:rsid w:val="00645C12"/>
    <w:rsid w:val="00645CCF"/>
    <w:rsid w:val="00645E91"/>
    <w:rsid w:val="00646186"/>
    <w:rsid w:val="0064624C"/>
    <w:rsid w:val="00647429"/>
    <w:rsid w:val="00650592"/>
    <w:rsid w:val="00650605"/>
    <w:rsid w:val="006508CC"/>
    <w:rsid w:val="00650C35"/>
    <w:rsid w:val="006512F2"/>
    <w:rsid w:val="0065197B"/>
    <w:rsid w:val="00651A7A"/>
    <w:rsid w:val="00653292"/>
    <w:rsid w:val="00653BAF"/>
    <w:rsid w:val="00654CA0"/>
    <w:rsid w:val="006568AF"/>
    <w:rsid w:val="00657035"/>
    <w:rsid w:val="00660345"/>
    <w:rsid w:val="00661636"/>
    <w:rsid w:val="00663D1D"/>
    <w:rsid w:val="00664271"/>
    <w:rsid w:val="00665497"/>
    <w:rsid w:val="00665D02"/>
    <w:rsid w:val="0066797E"/>
    <w:rsid w:val="00670B4D"/>
    <w:rsid w:val="00670C9D"/>
    <w:rsid w:val="006727B7"/>
    <w:rsid w:val="00672D9B"/>
    <w:rsid w:val="006737DD"/>
    <w:rsid w:val="00673A7D"/>
    <w:rsid w:val="006768F2"/>
    <w:rsid w:val="00677A31"/>
    <w:rsid w:val="00677B5B"/>
    <w:rsid w:val="00680427"/>
    <w:rsid w:val="00681288"/>
    <w:rsid w:val="00681F15"/>
    <w:rsid w:val="006828AE"/>
    <w:rsid w:val="00682D91"/>
    <w:rsid w:val="006837AA"/>
    <w:rsid w:val="00687E3C"/>
    <w:rsid w:val="006900C2"/>
    <w:rsid w:val="006901FF"/>
    <w:rsid w:val="00692426"/>
    <w:rsid w:val="00692492"/>
    <w:rsid w:val="00692D35"/>
    <w:rsid w:val="00692D48"/>
    <w:rsid w:val="00693EA2"/>
    <w:rsid w:val="00694871"/>
    <w:rsid w:val="00695B67"/>
    <w:rsid w:val="006961C4"/>
    <w:rsid w:val="006971A8"/>
    <w:rsid w:val="006977BE"/>
    <w:rsid w:val="006A0F46"/>
    <w:rsid w:val="006A1634"/>
    <w:rsid w:val="006A33AC"/>
    <w:rsid w:val="006A63E5"/>
    <w:rsid w:val="006A66E9"/>
    <w:rsid w:val="006B0A1E"/>
    <w:rsid w:val="006B20C0"/>
    <w:rsid w:val="006B3847"/>
    <w:rsid w:val="006B3B20"/>
    <w:rsid w:val="006B43D9"/>
    <w:rsid w:val="006B43F1"/>
    <w:rsid w:val="006B4DCA"/>
    <w:rsid w:val="006B5046"/>
    <w:rsid w:val="006B6122"/>
    <w:rsid w:val="006B6610"/>
    <w:rsid w:val="006B7241"/>
    <w:rsid w:val="006B72D5"/>
    <w:rsid w:val="006B7A53"/>
    <w:rsid w:val="006B7BDD"/>
    <w:rsid w:val="006C019A"/>
    <w:rsid w:val="006C0249"/>
    <w:rsid w:val="006C07BF"/>
    <w:rsid w:val="006C10E6"/>
    <w:rsid w:val="006C1F2E"/>
    <w:rsid w:val="006C2F94"/>
    <w:rsid w:val="006C3B91"/>
    <w:rsid w:val="006C504F"/>
    <w:rsid w:val="006C5282"/>
    <w:rsid w:val="006C5394"/>
    <w:rsid w:val="006C58AF"/>
    <w:rsid w:val="006C5A01"/>
    <w:rsid w:val="006C6823"/>
    <w:rsid w:val="006C68F9"/>
    <w:rsid w:val="006D0581"/>
    <w:rsid w:val="006D072E"/>
    <w:rsid w:val="006D0F30"/>
    <w:rsid w:val="006D151B"/>
    <w:rsid w:val="006D252B"/>
    <w:rsid w:val="006D26F7"/>
    <w:rsid w:val="006D27A0"/>
    <w:rsid w:val="006D2DBE"/>
    <w:rsid w:val="006D42C5"/>
    <w:rsid w:val="006D595A"/>
    <w:rsid w:val="006D6641"/>
    <w:rsid w:val="006E0DC0"/>
    <w:rsid w:val="006E103A"/>
    <w:rsid w:val="006E3CEA"/>
    <w:rsid w:val="006E3EA1"/>
    <w:rsid w:val="006E3F43"/>
    <w:rsid w:val="006E42BB"/>
    <w:rsid w:val="006E452A"/>
    <w:rsid w:val="006E45DD"/>
    <w:rsid w:val="006E470B"/>
    <w:rsid w:val="006E5220"/>
    <w:rsid w:val="006F1A00"/>
    <w:rsid w:val="006F2851"/>
    <w:rsid w:val="006F39AF"/>
    <w:rsid w:val="006F443D"/>
    <w:rsid w:val="006F61F1"/>
    <w:rsid w:val="006F64D0"/>
    <w:rsid w:val="006F6B63"/>
    <w:rsid w:val="006F7D76"/>
    <w:rsid w:val="00700078"/>
    <w:rsid w:val="007001B2"/>
    <w:rsid w:val="007008F1"/>
    <w:rsid w:val="0070151E"/>
    <w:rsid w:val="0070203E"/>
    <w:rsid w:val="007026E8"/>
    <w:rsid w:val="00704024"/>
    <w:rsid w:val="00704585"/>
    <w:rsid w:val="00704E9A"/>
    <w:rsid w:val="00705E73"/>
    <w:rsid w:val="00706145"/>
    <w:rsid w:val="0070694D"/>
    <w:rsid w:val="007073BA"/>
    <w:rsid w:val="007074C0"/>
    <w:rsid w:val="00707748"/>
    <w:rsid w:val="00710B13"/>
    <w:rsid w:val="00710BD4"/>
    <w:rsid w:val="00710F6A"/>
    <w:rsid w:val="007120CC"/>
    <w:rsid w:val="007124B1"/>
    <w:rsid w:val="00713235"/>
    <w:rsid w:val="00714302"/>
    <w:rsid w:val="007144A8"/>
    <w:rsid w:val="007147B7"/>
    <w:rsid w:val="007149B8"/>
    <w:rsid w:val="007160F8"/>
    <w:rsid w:val="00717478"/>
    <w:rsid w:val="007174E5"/>
    <w:rsid w:val="00721436"/>
    <w:rsid w:val="00721A7F"/>
    <w:rsid w:val="00722A9F"/>
    <w:rsid w:val="00722DAD"/>
    <w:rsid w:val="007251B4"/>
    <w:rsid w:val="00725FDA"/>
    <w:rsid w:val="00730842"/>
    <w:rsid w:val="00730FB0"/>
    <w:rsid w:val="00731373"/>
    <w:rsid w:val="0073150B"/>
    <w:rsid w:val="00731D15"/>
    <w:rsid w:val="00732071"/>
    <w:rsid w:val="00733A4C"/>
    <w:rsid w:val="0073403F"/>
    <w:rsid w:val="00734E7E"/>
    <w:rsid w:val="00736407"/>
    <w:rsid w:val="00737374"/>
    <w:rsid w:val="0073738D"/>
    <w:rsid w:val="00737DD9"/>
    <w:rsid w:val="007405D8"/>
    <w:rsid w:val="007412E3"/>
    <w:rsid w:val="00741550"/>
    <w:rsid w:val="00741D8C"/>
    <w:rsid w:val="00743508"/>
    <w:rsid w:val="0074422A"/>
    <w:rsid w:val="007448D6"/>
    <w:rsid w:val="00744D33"/>
    <w:rsid w:val="00744E78"/>
    <w:rsid w:val="00746AED"/>
    <w:rsid w:val="00746D0E"/>
    <w:rsid w:val="0075282F"/>
    <w:rsid w:val="00753525"/>
    <w:rsid w:val="007543D5"/>
    <w:rsid w:val="00754FA9"/>
    <w:rsid w:val="007558E0"/>
    <w:rsid w:val="0075592F"/>
    <w:rsid w:val="00756754"/>
    <w:rsid w:val="00756A20"/>
    <w:rsid w:val="00757940"/>
    <w:rsid w:val="00760535"/>
    <w:rsid w:val="00760B9C"/>
    <w:rsid w:val="00761472"/>
    <w:rsid w:val="00761CB6"/>
    <w:rsid w:val="00761D14"/>
    <w:rsid w:val="00762EC9"/>
    <w:rsid w:val="0076420A"/>
    <w:rsid w:val="007647E9"/>
    <w:rsid w:val="00764D42"/>
    <w:rsid w:val="007652DF"/>
    <w:rsid w:val="007655B3"/>
    <w:rsid w:val="0076690A"/>
    <w:rsid w:val="00766EEB"/>
    <w:rsid w:val="007679BD"/>
    <w:rsid w:val="007700D9"/>
    <w:rsid w:val="00770D66"/>
    <w:rsid w:val="007714F5"/>
    <w:rsid w:val="00772D2C"/>
    <w:rsid w:val="007731EC"/>
    <w:rsid w:val="00773566"/>
    <w:rsid w:val="0077411E"/>
    <w:rsid w:val="007746F2"/>
    <w:rsid w:val="00774D4D"/>
    <w:rsid w:val="00775FCC"/>
    <w:rsid w:val="007761BF"/>
    <w:rsid w:val="007803E1"/>
    <w:rsid w:val="00781958"/>
    <w:rsid w:val="00782090"/>
    <w:rsid w:val="00782894"/>
    <w:rsid w:val="00783646"/>
    <w:rsid w:val="00783894"/>
    <w:rsid w:val="007840BE"/>
    <w:rsid w:val="007853B8"/>
    <w:rsid w:val="007866E1"/>
    <w:rsid w:val="007872BD"/>
    <w:rsid w:val="0078748C"/>
    <w:rsid w:val="00790945"/>
    <w:rsid w:val="00790D79"/>
    <w:rsid w:val="0079150A"/>
    <w:rsid w:val="00791827"/>
    <w:rsid w:val="007919AB"/>
    <w:rsid w:val="00791AD0"/>
    <w:rsid w:val="00793F23"/>
    <w:rsid w:val="00794067"/>
    <w:rsid w:val="007945BF"/>
    <w:rsid w:val="00794ACF"/>
    <w:rsid w:val="00797060"/>
    <w:rsid w:val="00797D6E"/>
    <w:rsid w:val="007A0481"/>
    <w:rsid w:val="007A079B"/>
    <w:rsid w:val="007A10D6"/>
    <w:rsid w:val="007A1617"/>
    <w:rsid w:val="007A1E9C"/>
    <w:rsid w:val="007A3E49"/>
    <w:rsid w:val="007A4F40"/>
    <w:rsid w:val="007A633F"/>
    <w:rsid w:val="007A65C1"/>
    <w:rsid w:val="007A6955"/>
    <w:rsid w:val="007B00C6"/>
    <w:rsid w:val="007B072A"/>
    <w:rsid w:val="007B1C1B"/>
    <w:rsid w:val="007B20A6"/>
    <w:rsid w:val="007B2BCC"/>
    <w:rsid w:val="007B3F9A"/>
    <w:rsid w:val="007B4189"/>
    <w:rsid w:val="007B47BD"/>
    <w:rsid w:val="007B4F23"/>
    <w:rsid w:val="007B5452"/>
    <w:rsid w:val="007B5A03"/>
    <w:rsid w:val="007B60BE"/>
    <w:rsid w:val="007B7381"/>
    <w:rsid w:val="007C09EB"/>
    <w:rsid w:val="007C0A9A"/>
    <w:rsid w:val="007C1026"/>
    <w:rsid w:val="007C12C8"/>
    <w:rsid w:val="007C138D"/>
    <w:rsid w:val="007C1E9D"/>
    <w:rsid w:val="007C1F37"/>
    <w:rsid w:val="007C230F"/>
    <w:rsid w:val="007C2403"/>
    <w:rsid w:val="007C36C6"/>
    <w:rsid w:val="007C43C2"/>
    <w:rsid w:val="007C4CB2"/>
    <w:rsid w:val="007C77DF"/>
    <w:rsid w:val="007D0FF9"/>
    <w:rsid w:val="007D1D24"/>
    <w:rsid w:val="007D1E96"/>
    <w:rsid w:val="007D1F80"/>
    <w:rsid w:val="007D2D03"/>
    <w:rsid w:val="007D2D57"/>
    <w:rsid w:val="007D3245"/>
    <w:rsid w:val="007D3592"/>
    <w:rsid w:val="007D35B2"/>
    <w:rsid w:val="007D3B5A"/>
    <w:rsid w:val="007D4BC8"/>
    <w:rsid w:val="007D5DEC"/>
    <w:rsid w:val="007D6A55"/>
    <w:rsid w:val="007D7DF6"/>
    <w:rsid w:val="007E0A17"/>
    <w:rsid w:val="007E1735"/>
    <w:rsid w:val="007E260D"/>
    <w:rsid w:val="007E474C"/>
    <w:rsid w:val="007E4B1F"/>
    <w:rsid w:val="007E4D86"/>
    <w:rsid w:val="007E544C"/>
    <w:rsid w:val="007E5A6F"/>
    <w:rsid w:val="007E5B8B"/>
    <w:rsid w:val="007E5D69"/>
    <w:rsid w:val="007E6656"/>
    <w:rsid w:val="007E7345"/>
    <w:rsid w:val="007F00DC"/>
    <w:rsid w:val="007F0405"/>
    <w:rsid w:val="007F1451"/>
    <w:rsid w:val="007F311D"/>
    <w:rsid w:val="007F3848"/>
    <w:rsid w:val="007F407B"/>
    <w:rsid w:val="007F4BC6"/>
    <w:rsid w:val="007F4F9C"/>
    <w:rsid w:val="007F60DD"/>
    <w:rsid w:val="007F71CD"/>
    <w:rsid w:val="007F7D9F"/>
    <w:rsid w:val="008009FA"/>
    <w:rsid w:val="008017E0"/>
    <w:rsid w:val="00802B54"/>
    <w:rsid w:val="00803B5E"/>
    <w:rsid w:val="00803C96"/>
    <w:rsid w:val="008043D6"/>
    <w:rsid w:val="00806357"/>
    <w:rsid w:val="00806F06"/>
    <w:rsid w:val="00807418"/>
    <w:rsid w:val="00807D48"/>
    <w:rsid w:val="00810ADE"/>
    <w:rsid w:val="00811722"/>
    <w:rsid w:val="008134C5"/>
    <w:rsid w:val="008135B0"/>
    <w:rsid w:val="00814AFF"/>
    <w:rsid w:val="00814F50"/>
    <w:rsid w:val="0081543D"/>
    <w:rsid w:val="00815621"/>
    <w:rsid w:val="008156D5"/>
    <w:rsid w:val="008159E2"/>
    <w:rsid w:val="00816526"/>
    <w:rsid w:val="00817506"/>
    <w:rsid w:val="008177A1"/>
    <w:rsid w:val="008200C9"/>
    <w:rsid w:val="0082021F"/>
    <w:rsid w:val="00826637"/>
    <w:rsid w:val="00830445"/>
    <w:rsid w:val="008304D4"/>
    <w:rsid w:val="00831A75"/>
    <w:rsid w:val="00832E8F"/>
    <w:rsid w:val="0083354B"/>
    <w:rsid w:val="0083479F"/>
    <w:rsid w:val="00835E20"/>
    <w:rsid w:val="00835E79"/>
    <w:rsid w:val="00835F29"/>
    <w:rsid w:val="00836C3C"/>
    <w:rsid w:val="00840587"/>
    <w:rsid w:val="008405FE"/>
    <w:rsid w:val="00840981"/>
    <w:rsid w:val="00841301"/>
    <w:rsid w:val="008424D3"/>
    <w:rsid w:val="008424E1"/>
    <w:rsid w:val="00843004"/>
    <w:rsid w:val="008459E2"/>
    <w:rsid w:val="00846569"/>
    <w:rsid w:val="00847AA8"/>
    <w:rsid w:val="00850585"/>
    <w:rsid w:val="008509FD"/>
    <w:rsid w:val="00851675"/>
    <w:rsid w:val="008517C1"/>
    <w:rsid w:val="0085202A"/>
    <w:rsid w:val="008521D2"/>
    <w:rsid w:val="008522FB"/>
    <w:rsid w:val="00852CA1"/>
    <w:rsid w:val="00854847"/>
    <w:rsid w:val="008551AB"/>
    <w:rsid w:val="00855C74"/>
    <w:rsid w:val="008604FA"/>
    <w:rsid w:val="0086175A"/>
    <w:rsid w:val="008621C3"/>
    <w:rsid w:val="0086232E"/>
    <w:rsid w:val="00862CA6"/>
    <w:rsid w:val="00863799"/>
    <w:rsid w:val="008660AB"/>
    <w:rsid w:val="008668BE"/>
    <w:rsid w:val="00866C3D"/>
    <w:rsid w:val="008677F3"/>
    <w:rsid w:val="0086796A"/>
    <w:rsid w:val="00867CD2"/>
    <w:rsid w:val="008712B5"/>
    <w:rsid w:val="0087150D"/>
    <w:rsid w:val="008720D4"/>
    <w:rsid w:val="008727D5"/>
    <w:rsid w:val="0087391A"/>
    <w:rsid w:val="00874853"/>
    <w:rsid w:val="00876B82"/>
    <w:rsid w:val="00877046"/>
    <w:rsid w:val="008775F5"/>
    <w:rsid w:val="008776FE"/>
    <w:rsid w:val="00877F8E"/>
    <w:rsid w:val="008805D3"/>
    <w:rsid w:val="00880DED"/>
    <w:rsid w:val="00882D1F"/>
    <w:rsid w:val="008830F9"/>
    <w:rsid w:val="00884285"/>
    <w:rsid w:val="00884774"/>
    <w:rsid w:val="00885224"/>
    <w:rsid w:val="00886370"/>
    <w:rsid w:val="00886CFE"/>
    <w:rsid w:val="00887E33"/>
    <w:rsid w:val="00890B52"/>
    <w:rsid w:val="00891178"/>
    <w:rsid w:val="00891B81"/>
    <w:rsid w:val="00892144"/>
    <w:rsid w:val="00892235"/>
    <w:rsid w:val="0089274F"/>
    <w:rsid w:val="00892BCF"/>
    <w:rsid w:val="00893703"/>
    <w:rsid w:val="00896D46"/>
    <w:rsid w:val="00897C69"/>
    <w:rsid w:val="008A0EA5"/>
    <w:rsid w:val="008A0FE9"/>
    <w:rsid w:val="008A318D"/>
    <w:rsid w:val="008A33B9"/>
    <w:rsid w:val="008A3539"/>
    <w:rsid w:val="008A3ADC"/>
    <w:rsid w:val="008A4A7B"/>
    <w:rsid w:val="008A4F39"/>
    <w:rsid w:val="008A6667"/>
    <w:rsid w:val="008A69BA"/>
    <w:rsid w:val="008A6C4E"/>
    <w:rsid w:val="008A7891"/>
    <w:rsid w:val="008A7DFE"/>
    <w:rsid w:val="008A7FC1"/>
    <w:rsid w:val="008B006F"/>
    <w:rsid w:val="008B1A6D"/>
    <w:rsid w:val="008B1B34"/>
    <w:rsid w:val="008B3A33"/>
    <w:rsid w:val="008B4048"/>
    <w:rsid w:val="008B4E93"/>
    <w:rsid w:val="008B52CF"/>
    <w:rsid w:val="008B5AA6"/>
    <w:rsid w:val="008B6FAD"/>
    <w:rsid w:val="008B7065"/>
    <w:rsid w:val="008C0CE2"/>
    <w:rsid w:val="008C0DB2"/>
    <w:rsid w:val="008C1975"/>
    <w:rsid w:val="008C212C"/>
    <w:rsid w:val="008C21BC"/>
    <w:rsid w:val="008C23B1"/>
    <w:rsid w:val="008C3272"/>
    <w:rsid w:val="008C3928"/>
    <w:rsid w:val="008C4869"/>
    <w:rsid w:val="008C4B3F"/>
    <w:rsid w:val="008C55DC"/>
    <w:rsid w:val="008C6E21"/>
    <w:rsid w:val="008C6F30"/>
    <w:rsid w:val="008C72EA"/>
    <w:rsid w:val="008D1E66"/>
    <w:rsid w:val="008D3EF8"/>
    <w:rsid w:val="008D464F"/>
    <w:rsid w:val="008D5E1D"/>
    <w:rsid w:val="008D5E3C"/>
    <w:rsid w:val="008D7B1A"/>
    <w:rsid w:val="008E0CEF"/>
    <w:rsid w:val="008E1368"/>
    <w:rsid w:val="008E138A"/>
    <w:rsid w:val="008E1CD7"/>
    <w:rsid w:val="008E25C5"/>
    <w:rsid w:val="008E328B"/>
    <w:rsid w:val="008E4A5A"/>
    <w:rsid w:val="008E584A"/>
    <w:rsid w:val="008E5FC3"/>
    <w:rsid w:val="008E6292"/>
    <w:rsid w:val="008F0670"/>
    <w:rsid w:val="008F0EF1"/>
    <w:rsid w:val="008F116D"/>
    <w:rsid w:val="008F1E46"/>
    <w:rsid w:val="008F4603"/>
    <w:rsid w:val="008F53A1"/>
    <w:rsid w:val="008F53F5"/>
    <w:rsid w:val="008F5904"/>
    <w:rsid w:val="008F5F7B"/>
    <w:rsid w:val="008F67D9"/>
    <w:rsid w:val="00900413"/>
    <w:rsid w:val="009004DA"/>
    <w:rsid w:val="0090180B"/>
    <w:rsid w:val="00901CEE"/>
    <w:rsid w:val="00901D61"/>
    <w:rsid w:val="009026C6"/>
    <w:rsid w:val="00902A2C"/>
    <w:rsid w:val="009051AA"/>
    <w:rsid w:val="00906E68"/>
    <w:rsid w:val="0090710E"/>
    <w:rsid w:val="009107AE"/>
    <w:rsid w:val="00911300"/>
    <w:rsid w:val="009118BA"/>
    <w:rsid w:val="00911E3E"/>
    <w:rsid w:val="0091271B"/>
    <w:rsid w:val="00914A4E"/>
    <w:rsid w:val="00915519"/>
    <w:rsid w:val="00915C27"/>
    <w:rsid w:val="00915D53"/>
    <w:rsid w:val="009161C7"/>
    <w:rsid w:val="00916894"/>
    <w:rsid w:val="00917EF8"/>
    <w:rsid w:val="009200D1"/>
    <w:rsid w:val="00920D96"/>
    <w:rsid w:val="00920DA7"/>
    <w:rsid w:val="009216CC"/>
    <w:rsid w:val="00922EFB"/>
    <w:rsid w:val="0092367B"/>
    <w:rsid w:val="00923BEE"/>
    <w:rsid w:val="00923D5A"/>
    <w:rsid w:val="00923E60"/>
    <w:rsid w:val="0092442C"/>
    <w:rsid w:val="00924E13"/>
    <w:rsid w:val="0092683C"/>
    <w:rsid w:val="009279AD"/>
    <w:rsid w:val="00930B95"/>
    <w:rsid w:val="00931705"/>
    <w:rsid w:val="00931B51"/>
    <w:rsid w:val="00932396"/>
    <w:rsid w:val="00932A51"/>
    <w:rsid w:val="0093691A"/>
    <w:rsid w:val="00937645"/>
    <w:rsid w:val="009377E4"/>
    <w:rsid w:val="00937A9F"/>
    <w:rsid w:val="00941124"/>
    <w:rsid w:val="0094136D"/>
    <w:rsid w:val="0094207F"/>
    <w:rsid w:val="009420B7"/>
    <w:rsid w:val="009428E0"/>
    <w:rsid w:val="00942C55"/>
    <w:rsid w:val="00943278"/>
    <w:rsid w:val="00944974"/>
    <w:rsid w:val="00945841"/>
    <w:rsid w:val="00947B82"/>
    <w:rsid w:val="00950074"/>
    <w:rsid w:val="00950955"/>
    <w:rsid w:val="00950C50"/>
    <w:rsid w:val="00950FC1"/>
    <w:rsid w:val="0095237C"/>
    <w:rsid w:val="00954EEB"/>
    <w:rsid w:val="00955A09"/>
    <w:rsid w:val="0095644E"/>
    <w:rsid w:val="009605D2"/>
    <w:rsid w:val="009609CA"/>
    <w:rsid w:val="00960F9B"/>
    <w:rsid w:val="009637EC"/>
    <w:rsid w:val="00964344"/>
    <w:rsid w:val="00964960"/>
    <w:rsid w:val="009653CD"/>
    <w:rsid w:val="009655AA"/>
    <w:rsid w:val="00965A2E"/>
    <w:rsid w:val="00966563"/>
    <w:rsid w:val="0096685C"/>
    <w:rsid w:val="00967362"/>
    <w:rsid w:val="009704EA"/>
    <w:rsid w:val="00971286"/>
    <w:rsid w:val="00971B34"/>
    <w:rsid w:val="009723EB"/>
    <w:rsid w:val="009727D1"/>
    <w:rsid w:val="00972B27"/>
    <w:rsid w:val="00973084"/>
    <w:rsid w:val="00973718"/>
    <w:rsid w:val="009749C9"/>
    <w:rsid w:val="009751D7"/>
    <w:rsid w:val="00977395"/>
    <w:rsid w:val="00977E58"/>
    <w:rsid w:val="00980B73"/>
    <w:rsid w:val="00983416"/>
    <w:rsid w:val="00983D92"/>
    <w:rsid w:val="00984562"/>
    <w:rsid w:val="00984B66"/>
    <w:rsid w:val="009859B9"/>
    <w:rsid w:val="00986A1F"/>
    <w:rsid w:val="00986C25"/>
    <w:rsid w:val="00986EAD"/>
    <w:rsid w:val="00987841"/>
    <w:rsid w:val="00990EBD"/>
    <w:rsid w:val="00991C89"/>
    <w:rsid w:val="00992105"/>
    <w:rsid w:val="009929D5"/>
    <w:rsid w:val="00992D81"/>
    <w:rsid w:val="00993CBF"/>
    <w:rsid w:val="009955EA"/>
    <w:rsid w:val="00995D12"/>
    <w:rsid w:val="00996147"/>
    <w:rsid w:val="00996F27"/>
    <w:rsid w:val="009A039E"/>
    <w:rsid w:val="009A0412"/>
    <w:rsid w:val="009A097F"/>
    <w:rsid w:val="009A0C34"/>
    <w:rsid w:val="009A0E24"/>
    <w:rsid w:val="009A1048"/>
    <w:rsid w:val="009A33FC"/>
    <w:rsid w:val="009A3E7C"/>
    <w:rsid w:val="009A4004"/>
    <w:rsid w:val="009A4D26"/>
    <w:rsid w:val="009A581E"/>
    <w:rsid w:val="009A5A53"/>
    <w:rsid w:val="009A6683"/>
    <w:rsid w:val="009A78F7"/>
    <w:rsid w:val="009A7A7F"/>
    <w:rsid w:val="009B0709"/>
    <w:rsid w:val="009B0BF8"/>
    <w:rsid w:val="009B1207"/>
    <w:rsid w:val="009B3663"/>
    <w:rsid w:val="009B57CD"/>
    <w:rsid w:val="009B66DA"/>
    <w:rsid w:val="009B6A41"/>
    <w:rsid w:val="009B79F8"/>
    <w:rsid w:val="009C06DA"/>
    <w:rsid w:val="009C09E2"/>
    <w:rsid w:val="009C0D98"/>
    <w:rsid w:val="009C152C"/>
    <w:rsid w:val="009C20D8"/>
    <w:rsid w:val="009C222B"/>
    <w:rsid w:val="009C25D6"/>
    <w:rsid w:val="009C269D"/>
    <w:rsid w:val="009C4457"/>
    <w:rsid w:val="009C4867"/>
    <w:rsid w:val="009C5E6F"/>
    <w:rsid w:val="009C62C6"/>
    <w:rsid w:val="009C6942"/>
    <w:rsid w:val="009D0270"/>
    <w:rsid w:val="009D0FD0"/>
    <w:rsid w:val="009D1CE4"/>
    <w:rsid w:val="009D205A"/>
    <w:rsid w:val="009D212F"/>
    <w:rsid w:val="009D2C01"/>
    <w:rsid w:val="009D36E4"/>
    <w:rsid w:val="009D36EB"/>
    <w:rsid w:val="009D3BA9"/>
    <w:rsid w:val="009D4577"/>
    <w:rsid w:val="009D6084"/>
    <w:rsid w:val="009D6FB4"/>
    <w:rsid w:val="009D726B"/>
    <w:rsid w:val="009D733B"/>
    <w:rsid w:val="009D7ECB"/>
    <w:rsid w:val="009E09EC"/>
    <w:rsid w:val="009E0AC4"/>
    <w:rsid w:val="009E17AF"/>
    <w:rsid w:val="009E26D2"/>
    <w:rsid w:val="009E4CD2"/>
    <w:rsid w:val="009E57FF"/>
    <w:rsid w:val="009E5CBF"/>
    <w:rsid w:val="009E5F8C"/>
    <w:rsid w:val="009E5FCD"/>
    <w:rsid w:val="009E66F7"/>
    <w:rsid w:val="009E7203"/>
    <w:rsid w:val="009E785E"/>
    <w:rsid w:val="009E7CC2"/>
    <w:rsid w:val="009F0AC1"/>
    <w:rsid w:val="009F15F4"/>
    <w:rsid w:val="009F1683"/>
    <w:rsid w:val="009F4AAB"/>
    <w:rsid w:val="009F4E98"/>
    <w:rsid w:val="009F551A"/>
    <w:rsid w:val="009F65DE"/>
    <w:rsid w:val="009F6A1A"/>
    <w:rsid w:val="009F6FBC"/>
    <w:rsid w:val="009F71DD"/>
    <w:rsid w:val="009F7214"/>
    <w:rsid w:val="00A00BF4"/>
    <w:rsid w:val="00A0336B"/>
    <w:rsid w:val="00A03399"/>
    <w:rsid w:val="00A04090"/>
    <w:rsid w:val="00A046E5"/>
    <w:rsid w:val="00A0543D"/>
    <w:rsid w:val="00A059CD"/>
    <w:rsid w:val="00A05B17"/>
    <w:rsid w:val="00A06E0C"/>
    <w:rsid w:val="00A07C2E"/>
    <w:rsid w:val="00A07E41"/>
    <w:rsid w:val="00A07E8F"/>
    <w:rsid w:val="00A100BA"/>
    <w:rsid w:val="00A10F37"/>
    <w:rsid w:val="00A1154B"/>
    <w:rsid w:val="00A117A5"/>
    <w:rsid w:val="00A1235C"/>
    <w:rsid w:val="00A131F1"/>
    <w:rsid w:val="00A13222"/>
    <w:rsid w:val="00A13CE5"/>
    <w:rsid w:val="00A14602"/>
    <w:rsid w:val="00A15732"/>
    <w:rsid w:val="00A160C0"/>
    <w:rsid w:val="00A16133"/>
    <w:rsid w:val="00A1688E"/>
    <w:rsid w:val="00A16D3A"/>
    <w:rsid w:val="00A17B01"/>
    <w:rsid w:val="00A202AF"/>
    <w:rsid w:val="00A208D4"/>
    <w:rsid w:val="00A208FA"/>
    <w:rsid w:val="00A21623"/>
    <w:rsid w:val="00A23D43"/>
    <w:rsid w:val="00A24498"/>
    <w:rsid w:val="00A25879"/>
    <w:rsid w:val="00A25B38"/>
    <w:rsid w:val="00A25FBC"/>
    <w:rsid w:val="00A25FDD"/>
    <w:rsid w:val="00A26228"/>
    <w:rsid w:val="00A271E0"/>
    <w:rsid w:val="00A30F0C"/>
    <w:rsid w:val="00A310A9"/>
    <w:rsid w:val="00A31BE0"/>
    <w:rsid w:val="00A32311"/>
    <w:rsid w:val="00A32B1D"/>
    <w:rsid w:val="00A32D64"/>
    <w:rsid w:val="00A32EBA"/>
    <w:rsid w:val="00A335BA"/>
    <w:rsid w:val="00A338D2"/>
    <w:rsid w:val="00A351C9"/>
    <w:rsid w:val="00A35380"/>
    <w:rsid w:val="00A35BB1"/>
    <w:rsid w:val="00A36070"/>
    <w:rsid w:val="00A36DB0"/>
    <w:rsid w:val="00A376AB"/>
    <w:rsid w:val="00A37937"/>
    <w:rsid w:val="00A411FA"/>
    <w:rsid w:val="00A4133F"/>
    <w:rsid w:val="00A4167F"/>
    <w:rsid w:val="00A41FD2"/>
    <w:rsid w:val="00A42FC3"/>
    <w:rsid w:val="00A462C2"/>
    <w:rsid w:val="00A467F5"/>
    <w:rsid w:val="00A47411"/>
    <w:rsid w:val="00A5246C"/>
    <w:rsid w:val="00A56985"/>
    <w:rsid w:val="00A56C84"/>
    <w:rsid w:val="00A606D2"/>
    <w:rsid w:val="00A612BD"/>
    <w:rsid w:val="00A63550"/>
    <w:rsid w:val="00A64382"/>
    <w:rsid w:val="00A6462B"/>
    <w:rsid w:val="00A64CA7"/>
    <w:rsid w:val="00A662F4"/>
    <w:rsid w:val="00A66447"/>
    <w:rsid w:val="00A666F6"/>
    <w:rsid w:val="00A66CD9"/>
    <w:rsid w:val="00A67124"/>
    <w:rsid w:val="00A67528"/>
    <w:rsid w:val="00A6788F"/>
    <w:rsid w:val="00A7414A"/>
    <w:rsid w:val="00A74179"/>
    <w:rsid w:val="00A74971"/>
    <w:rsid w:val="00A75AA2"/>
    <w:rsid w:val="00A75DE5"/>
    <w:rsid w:val="00A77398"/>
    <w:rsid w:val="00A7795C"/>
    <w:rsid w:val="00A80206"/>
    <w:rsid w:val="00A80866"/>
    <w:rsid w:val="00A81260"/>
    <w:rsid w:val="00A81373"/>
    <w:rsid w:val="00A81C3F"/>
    <w:rsid w:val="00A823D5"/>
    <w:rsid w:val="00A83903"/>
    <w:rsid w:val="00A859D4"/>
    <w:rsid w:val="00A871F5"/>
    <w:rsid w:val="00A87CF2"/>
    <w:rsid w:val="00A905EA"/>
    <w:rsid w:val="00A909AE"/>
    <w:rsid w:val="00A916A5"/>
    <w:rsid w:val="00A918B6"/>
    <w:rsid w:val="00A92B31"/>
    <w:rsid w:val="00A93306"/>
    <w:rsid w:val="00A93512"/>
    <w:rsid w:val="00A9357C"/>
    <w:rsid w:val="00A94516"/>
    <w:rsid w:val="00A945C8"/>
    <w:rsid w:val="00A9463B"/>
    <w:rsid w:val="00A97700"/>
    <w:rsid w:val="00A97724"/>
    <w:rsid w:val="00AA1E47"/>
    <w:rsid w:val="00AA3557"/>
    <w:rsid w:val="00AA37AB"/>
    <w:rsid w:val="00AA3A0E"/>
    <w:rsid w:val="00AA4D17"/>
    <w:rsid w:val="00AA5808"/>
    <w:rsid w:val="00AA5B1F"/>
    <w:rsid w:val="00AA6505"/>
    <w:rsid w:val="00AA69E7"/>
    <w:rsid w:val="00AA7E15"/>
    <w:rsid w:val="00AB067F"/>
    <w:rsid w:val="00AB0964"/>
    <w:rsid w:val="00AB16F1"/>
    <w:rsid w:val="00AB25EA"/>
    <w:rsid w:val="00AB374A"/>
    <w:rsid w:val="00AB39A4"/>
    <w:rsid w:val="00AB3B88"/>
    <w:rsid w:val="00AB4CE7"/>
    <w:rsid w:val="00AB54C5"/>
    <w:rsid w:val="00AB5940"/>
    <w:rsid w:val="00AB5BAD"/>
    <w:rsid w:val="00AB67C0"/>
    <w:rsid w:val="00AC087F"/>
    <w:rsid w:val="00AC18BB"/>
    <w:rsid w:val="00AC1DC8"/>
    <w:rsid w:val="00AC2A9E"/>
    <w:rsid w:val="00AC343D"/>
    <w:rsid w:val="00AC5187"/>
    <w:rsid w:val="00AC7B68"/>
    <w:rsid w:val="00AD00A2"/>
    <w:rsid w:val="00AD0F34"/>
    <w:rsid w:val="00AD1523"/>
    <w:rsid w:val="00AD1DD0"/>
    <w:rsid w:val="00AD30A9"/>
    <w:rsid w:val="00AD5252"/>
    <w:rsid w:val="00AD59A9"/>
    <w:rsid w:val="00AD7153"/>
    <w:rsid w:val="00AD73DE"/>
    <w:rsid w:val="00AE116D"/>
    <w:rsid w:val="00AE1C76"/>
    <w:rsid w:val="00AE26E1"/>
    <w:rsid w:val="00AE2F80"/>
    <w:rsid w:val="00AE35F6"/>
    <w:rsid w:val="00AE3DA5"/>
    <w:rsid w:val="00AE47CF"/>
    <w:rsid w:val="00AE491B"/>
    <w:rsid w:val="00AE5356"/>
    <w:rsid w:val="00AE60A9"/>
    <w:rsid w:val="00AE68D3"/>
    <w:rsid w:val="00AE6C21"/>
    <w:rsid w:val="00AF0D34"/>
    <w:rsid w:val="00AF0F19"/>
    <w:rsid w:val="00AF1583"/>
    <w:rsid w:val="00AF15BD"/>
    <w:rsid w:val="00AF1AFA"/>
    <w:rsid w:val="00AF2743"/>
    <w:rsid w:val="00AF27AD"/>
    <w:rsid w:val="00AF52AA"/>
    <w:rsid w:val="00AF5316"/>
    <w:rsid w:val="00AF54F1"/>
    <w:rsid w:val="00AF60B8"/>
    <w:rsid w:val="00AF6314"/>
    <w:rsid w:val="00AF6BF0"/>
    <w:rsid w:val="00AF74E2"/>
    <w:rsid w:val="00B00970"/>
    <w:rsid w:val="00B00A87"/>
    <w:rsid w:val="00B00DD4"/>
    <w:rsid w:val="00B0142E"/>
    <w:rsid w:val="00B01452"/>
    <w:rsid w:val="00B022F0"/>
    <w:rsid w:val="00B03832"/>
    <w:rsid w:val="00B03D1B"/>
    <w:rsid w:val="00B03FB5"/>
    <w:rsid w:val="00B043B2"/>
    <w:rsid w:val="00B055B4"/>
    <w:rsid w:val="00B05E26"/>
    <w:rsid w:val="00B05FBE"/>
    <w:rsid w:val="00B11AAE"/>
    <w:rsid w:val="00B120CB"/>
    <w:rsid w:val="00B121C9"/>
    <w:rsid w:val="00B138E1"/>
    <w:rsid w:val="00B13FB5"/>
    <w:rsid w:val="00B14408"/>
    <w:rsid w:val="00B14C67"/>
    <w:rsid w:val="00B14ED0"/>
    <w:rsid w:val="00B159B9"/>
    <w:rsid w:val="00B164E3"/>
    <w:rsid w:val="00B1789D"/>
    <w:rsid w:val="00B17EE0"/>
    <w:rsid w:val="00B21178"/>
    <w:rsid w:val="00B211B2"/>
    <w:rsid w:val="00B213C9"/>
    <w:rsid w:val="00B228E7"/>
    <w:rsid w:val="00B2347D"/>
    <w:rsid w:val="00B23763"/>
    <w:rsid w:val="00B24315"/>
    <w:rsid w:val="00B24F5F"/>
    <w:rsid w:val="00B25224"/>
    <w:rsid w:val="00B26624"/>
    <w:rsid w:val="00B2675E"/>
    <w:rsid w:val="00B275A5"/>
    <w:rsid w:val="00B27E06"/>
    <w:rsid w:val="00B30CCA"/>
    <w:rsid w:val="00B30D85"/>
    <w:rsid w:val="00B32016"/>
    <w:rsid w:val="00B324DC"/>
    <w:rsid w:val="00B34697"/>
    <w:rsid w:val="00B35483"/>
    <w:rsid w:val="00B35673"/>
    <w:rsid w:val="00B35B0E"/>
    <w:rsid w:val="00B35B95"/>
    <w:rsid w:val="00B37152"/>
    <w:rsid w:val="00B4000A"/>
    <w:rsid w:val="00B40020"/>
    <w:rsid w:val="00B408C7"/>
    <w:rsid w:val="00B416DC"/>
    <w:rsid w:val="00B41F91"/>
    <w:rsid w:val="00B45423"/>
    <w:rsid w:val="00B462C5"/>
    <w:rsid w:val="00B4652E"/>
    <w:rsid w:val="00B46F08"/>
    <w:rsid w:val="00B47EC7"/>
    <w:rsid w:val="00B50643"/>
    <w:rsid w:val="00B5136F"/>
    <w:rsid w:val="00B52298"/>
    <w:rsid w:val="00B549AF"/>
    <w:rsid w:val="00B56AC7"/>
    <w:rsid w:val="00B57258"/>
    <w:rsid w:val="00B62138"/>
    <w:rsid w:val="00B62376"/>
    <w:rsid w:val="00B6383D"/>
    <w:rsid w:val="00B63D57"/>
    <w:rsid w:val="00B63F15"/>
    <w:rsid w:val="00B6506C"/>
    <w:rsid w:val="00B657B8"/>
    <w:rsid w:val="00B6593B"/>
    <w:rsid w:val="00B66FA5"/>
    <w:rsid w:val="00B674F9"/>
    <w:rsid w:val="00B70CE5"/>
    <w:rsid w:val="00B71533"/>
    <w:rsid w:val="00B72BE1"/>
    <w:rsid w:val="00B73B5B"/>
    <w:rsid w:val="00B73F0E"/>
    <w:rsid w:val="00B743F1"/>
    <w:rsid w:val="00B7550F"/>
    <w:rsid w:val="00B758A9"/>
    <w:rsid w:val="00B76981"/>
    <w:rsid w:val="00B77B1E"/>
    <w:rsid w:val="00B805C6"/>
    <w:rsid w:val="00B80ACD"/>
    <w:rsid w:val="00B81D5B"/>
    <w:rsid w:val="00B82A8C"/>
    <w:rsid w:val="00B83D93"/>
    <w:rsid w:val="00B84ABB"/>
    <w:rsid w:val="00B854E6"/>
    <w:rsid w:val="00B85BD9"/>
    <w:rsid w:val="00B86406"/>
    <w:rsid w:val="00B86C9C"/>
    <w:rsid w:val="00B87518"/>
    <w:rsid w:val="00B930F9"/>
    <w:rsid w:val="00B93E49"/>
    <w:rsid w:val="00B94971"/>
    <w:rsid w:val="00B97544"/>
    <w:rsid w:val="00B97C8F"/>
    <w:rsid w:val="00BA1EFE"/>
    <w:rsid w:val="00BA2815"/>
    <w:rsid w:val="00BA2BC7"/>
    <w:rsid w:val="00BA37D4"/>
    <w:rsid w:val="00BA394A"/>
    <w:rsid w:val="00BA3C12"/>
    <w:rsid w:val="00BA4847"/>
    <w:rsid w:val="00BA5898"/>
    <w:rsid w:val="00BA5D0E"/>
    <w:rsid w:val="00BA6901"/>
    <w:rsid w:val="00BA716C"/>
    <w:rsid w:val="00BA7D54"/>
    <w:rsid w:val="00BB1590"/>
    <w:rsid w:val="00BB1D6A"/>
    <w:rsid w:val="00BB370E"/>
    <w:rsid w:val="00BB4396"/>
    <w:rsid w:val="00BB4518"/>
    <w:rsid w:val="00BB5386"/>
    <w:rsid w:val="00BB58BC"/>
    <w:rsid w:val="00BB5C8E"/>
    <w:rsid w:val="00BB5CEC"/>
    <w:rsid w:val="00BB7B9A"/>
    <w:rsid w:val="00BB7BCD"/>
    <w:rsid w:val="00BC16FE"/>
    <w:rsid w:val="00BC241C"/>
    <w:rsid w:val="00BC2ABF"/>
    <w:rsid w:val="00BC2B73"/>
    <w:rsid w:val="00BC2DB8"/>
    <w:rsid w:val="00BC30C8"/>
    <w:rsid w:val="00BC34EF"/>
    <w:rsid w:val="00BC4487"/>
    <w:rsid w:val="00BC58A8"/>
    <w:rsid w:val="00BC7D6D"/>
    <w:rsid w:val="00BD1E5D"/>
    <w:rsid w:val="00BD347C"/>
    <w:rsid w:val="00BD35C7"/>
    <w:rsid w:val="00BD3ED8"/>
    <w:rsid w:val="00BD4087"/>
    <w:rsid w:val="00BD483C"/>
    <w:rsid w:val="00BD4906"/>
    <w:rsid w:val="00BD4D1B"/>
    <w:rsid w:val="00BD4FE3"/>
    <w:rsid w:val="00BD7858"/>
    <w:rsid w:val="00BE1359"/>
    <w:rsid w:val="00BE1A8D"/>
    <w:rsid w:val="00BE1D2F"/>
    <w:rsid w:val="00BE2146"/>
    <w:rsid w:val="00BE24FE"/>
    <w:rsid w:val="00BE27DE"/>
    <w:rsid w:val="00BE341C"/>
    <w:rsid w:val="00BE3F09"/>
    <w:rsid w:val="00BE475F"/>
    <w:rsid w:val="00BE4B09"/>
    <w:rsid w:val="00BE5E18"/>
    <w:rsid w:val="00BE60C6"/>
    <w:rsid w:val="00BE6166"/>
    <w:rsid w:val="00BE6464"/>
    <w:rsid w:val="00BE6F96"/>
    <w:rsid w:val="00BE7021"/>
    <w:rsid w:val="00BF022C"/>
    <w:rsid w:val="00BF0442"/>
    <w:rsid w:val="00BF0805"/>
    <w:rsid w:val="00BF1CBD"/>
    <w:rsid w:val="00BF2438"/>
    <w:rsid w:val="00BF38A7"/>
    <w:rsid w:val="00BF4428"/>
    <w:rsid w:val="00BF4E29"/>
    <w:rsid w:val="00BF5E24"/>
    <w:rsid w:val="00BF69D4"/>
    <w:rsid w:val="00C005D7"/>
    <w:rsid w:val="00C0066D"/>
    <w:rsid w:val="00C0155C"/>
    <w:rsid w:val="00C0228D"/>
    <w:rsid w:val="00C02393"/>
    <w:rsid w:val="00C044A4"/>
    <w:rsid w:val="00C054E2"/>
    <w:rsid w:val="00C06BC5"/>
    <w:rsid w:val="00C07938"/>
    <w:rsid w:val="00C10BEB"/>
    <w:rsid w:val="00C118C7"/>
    <w:rsid w:val="00C11DC4"/>
    <w:rsid w:val="00C1327B"/>
    <w:rsid w:val="00C13B52"/>
    <w:rsid w:val="00C13DC4"/>
    <w:rsid w:val="00C15312"/>
    <w:rsid w:val="00C1670D"/>
    <w:rsid w:val="00C173EB"/>
    <w:rsid w:val="00C174E6"/>
    <w:rsid w:val="00C17921"/>
    <w:rsid w:val="00C203FD"/>
    <w:rsid w:val="00C20A3F"/>
    <w:rsid w:val="00C21A03"/>
    <w:rsid w:val="00C21BC0"/>
    <w:rsid w:val="00C22912"/>
    <w:rsid w:val="00C22EED"/>
    <w:rsid w:val="00C23029"/>
    <w:rsid w:val="00C230E2"/>
    <w:rsid w:val="00C23667"/>
    <w:rsid w:val="00C24248"/>
    <w:rsid w:val="00C25602"/>
    <w:rsid w:val="00C265D0"/>
    <w:rsid w:val="00C269E4"/>
    <w:rsid w:val="00C2765F"/>
    <w:rsid w:val="00C2784F"/>
    <w:rsid w:val="00C2787D"/>
    <w:rsid w:val="00C30076"/>
    <w:rsid w:val="00C30C37"/>
    <w:rsid w:val="00C313C3"/>
    <w:rsid w:val="00C328FA"/>
    <w:rsid w:val="00C32DEF"/>
    <w:rsid w:val="00C341EF"/>
    <w:rsid w:val="00C348B3"/>
    <w:rsid w:val="00C34C11"/>
    <w:rsid w:val="00C34C61"/>
    <w:rsid w:val="00C34FD9"/>
    <w:rsid w:val="00C3579C"/>
    <w:rsid w:val="00C358ED"/>
    <w:rsid w:val="00C35CC8"/>
    <w:rsid w:val="00C36699"/>
    <w:rsid w:val="00C36B3E"/>
    <w:rsid w:val="00C36D6E"/>
    <w:rsid w:val="00C372CF"/>
    <w:rsid w:val="00C40B46"/>
    <w:rsid w:val="00C40E90"/>
    <w:rsid w:val="00C40FAE"/>
    <w:rsid w:val="00C4143E"/>
    <w:rsid w:val="00C41ACA"/>
    <w:rsid w:val="00C43427"/>
    <w:rsid w:val="00C44D2C"/>
    <w:rsid w:val="00C452DE"/>
    <w:rsid w:val="00C4567C"/>
    <w:rsid w:val="00C4713F"/>
    <w:rsid w:val="00C50087"/>
    <w:rsid w:val="00C500EE"/>
    <w:rsid w:val="00C509A8"/>
    <w:rsid w:val="00C50E48"/>
    <w:rsid w:val="00C51920"/>
    <w:rsid w:val="00C53154"/>
    <w:rsid w:val="00C534A4"/>
    <w:rsid w:val="00C541C0"/>
    <w:rsid w:val="00C5588E"/>
    <w:rsid w:val="00C558AD"/>
    <w:rsid w:val="00C5696F"/>
    <w:rsid w:val="00C606AC"/>
    <w:rsid w:val="00C621B3"/>
    <w:rsid w:val="00C62681"/>
    <w:rsid w:val="00C62D5D"/>
    <w:rsid w:val="00C633B6"/>
    <w:rsid w:val="00C63556"/>
    <w:rsid w:val="00C636FA"/>
    <w:rsid w:val="00C647EA"/>
    <w:rsid w:val="00C66252"/>
    <w:rsid w:val="00C6670A"/>
    <w:rsid w:val="00C67526"/>
    <w:rsid w:val="00C676E5"/>
    <w:rsid w:val="00C6799B"/>
    <w:rsid w:val="00C71DF9"/>
    <w:rsid w:val="00C71F93"/>
    <w:rsid w:val="00C73C39"/>
    <w:rsid w:val="00C73E63"/>
    <w:rsid w:val="00C74B23"/>
    <w:rsid w:val="00C74D90"/>
    <w:rsid w:val="00C766E1"/>
    <w:rsid w:val="00C769F7"/>
    <w:rsid w:val="00C8019B"/>
    <w:rsid w:val="00C80255"/>
    <w:rsid w:val="00C80791"/>
    <w:rsid w:val="00C8139D"/>
    <w:rsid w:val="00C81729"/>
    <w:rsid w:val="00C821BC"/>
    <w:rsid w:val="00C82510"/>
    <w:rsid w:val="00C82F76"/>
    <w:rsid w:val="00C8312F"/>
    <w:rsid w:val="00C838B5"/>
    <w:rsid w:val="00C84003"/>
    <w:rsid w:val="00C84FBB"/>
    <w:rsid w:val="00C8550C"/>
    <w:rsid w:val="00C90F3A"/>
    <w:rsid w:val="00C9243B"/>
    <w:rsid w:val="00C92BD5"/>
    <w:rsid w:val="00C92D61"/>
    <w:rsid w:val="00C93AF2"/>
    <w:rsid w:val="00C94102"/>
    <w:rsid w:val="00C941EE"/>
    <w:rsid w:val="00C943DA"/>
    <w:rsid w:val="00C952CC"/>
    <w:rsid w:val="00C95802"/>
    <w:rsid w:val="00C96BDE"/>
    <w:rsid w:val="00C96F03"/>
    <w:rsid w:val="00C97DA5"/>
    <w:rsid w:val="00C97E8B"/>
    <w:rsid w:val="00CA1A14"/>
    <w:rsid w:val="00CA2EBD"/>
    <w:rsid w:val="00CA3100"/>
    <w:rsid w:val="00CA3ECF"/>
    <w:rsid w:val="00CA46BD"/>
    <w:rsid w:val="00CA4E9F"/>
    <w:rsid w:val="00CA5CD6"/>
    <w:rsid w:val="00CA5F7B"/>
    <w:rsid w:val="00CA6BF7"/>
    <w:rsid w:val="00CB0945"/>
    <w:rsid w:val="00CB14AD"/>
    <w:rsid w:val="00CB243D"/>
    <w:rsid w:val="00CB3856"/>
    <w:rsid w:val="00CB4336"/>
    <w:rsid w:val="00CB53E8"/>
    <w:rsid w:val="00CB542C"/>
    <w:rsid w:val="00CB656D"/>
    <w:rsid w:val="00CB6D06"/>
    <w:rsid w:val="00CB7110"/>
    <w:rsid w:val="00CC1CC8"/>
    <w:rsid w:val="00CC213D"/>
    <w:rsid w:val="00CC2B1F"/>
    <w:rsid w:val="00CC2DBD"/>
    <w:rsid w:val="00CC3879"/>
    <w:rsid w:val="00CC3C13"/>
    <w:rsid w:val="00CC400A"/>
    <w:rsid w:val="00CC74D6"/>
    <w:rsid w:val="00CD0A6D"/>
    <w:rsid w:val="00CD1279"/>
    <w:rsid w:val="00CD1C5C"/>
    <w:rsid w:val="00CD2754"/>
    <w:rsid w:val="00CD44A5"/>
    <w:rsid w:val="00CD6155"/>
    <w:rsid w:val="00CD6CF2"/>
    <w:rsid w:val="00CD6E00"/>
    <w:rsid w:val="00CD7B12"/>
    <w:rsid w:val="00CE028B"/>
    <w:rsid w:val="00CE0B96"/>
    <w:rsid w:val="00CE0D2B"/>
    <w:rsid w:val="00CE2247"/>
    <w:rsid w:val="00CE23AF"/>
    <w:rsid w:val="00CE2451"/>
    <w:rsid w:val="00CE27FF"/>
    <w:rsid w:val="00CE2940"/>
    <w:rsid w:val="00CE29B0"/>
    <w:rsid w:val="00CE2EBE"/>
    <w:rsid w:val="00CE5A58"/>
    <w:rsid w:val="00CE5F6D"/>
    <w:rsid w:val="00CE608D"/>
    <w:rsid w:val="00CF042E"/>
    <w:rsid w:val="00CF0E7A"/>
    <w:rsid w:val="00CF0F73"/>
    <w:rsid w:val="00CF1F56"/>
    <w:rsid w:val="00CF231E"/>
    <w:rsid w:val="00CF2FA7"/>
    <w:rsid w:val="00CF3950"/>
    <w:rsid w:val="00CF3980"/>
    <w:rsid w:val="00CF41F0"/>
    <w:rsid w:val="00CF5808"/>
    <w:rsid w:val="00CF6347"/>
    <w:rsid w:val="00CF7E12"/>
    <w:rsid w:val="00D00822"/>
    <w:rsid w:val="00D02FC1"/>
    <w:rsid w:val="00D037B4"/>
    <w:rsid w:val="00D0382D"/>
    <w:rsid w:val="00D04D08"/>
    <w:rsid w:val="00D0517B"/>
    <w:rsid w:val="00D059D1"/>
    <w:rsid w:val="00D05BA0"/>
    <w:rsid w:val="00D06753"/>
    <w:rsid w:val="00D06C79"/>
    <w:rsid w:val="00D074CA"/>
    <w:rsid w:val="00D07DB3"/>
    <w:rsid w:val="00D10D09"/>
    <w:rsid w:val="00D11D58"/>
    <w:rsid w:val="00D12A44"/>
    <w:rsid w:val="00D140FE"/>
    <w:rsid w:val="00D161CD"/>
    <w:rsid w:val="00D178B4"/>
    <w:rsid w:val="00D23A6B"/>
    <w:rsid w:val="00D23D06"/>
    <w:rsid w:val="00D24826"/>
    <w:rsid w:val="00D24D99"/>
    <w:rsid w:val="00D25624"/>
    <w:rsid w:val="00D25719"/>
    <w:rsid w:val="00D301D2"/>
    <w:rsid w:val="00D323A6"/>
    <w:rsid w:val="00D3272D"/>
    <w:rsid w:val="00D32C9D"/>
    <w:rsid w:val="00D334DC"/>
    <w:rsid w:val="00D34D89"/>
    <w:rsid w:val="00D408CD"/>
    <w:rsid w:val="00D417CF"/>
    <w:rsid w:val="00D41C4C"/>
    <w:rsid w:val="00D41E09"/>
    <w:rsid w:val="00D42042"/>
    <w:rsid w:val="00D42C28"/>
    <w:rsid w:val="00D4357C"/>
    <w:rsid w:val="00D43660"/>
    <w:rsid w:val="00D446C2"/>
    <w:rsid w:val="00D44958"/>
    <w:rsid w:val="00D44B10"/>
    <w:rsid w:val="00D4573B"/>
    <w:rsid w:val="00D45AE9"/>
    <w:rsid w:val="00D4682B"/>
    <w:rsid w:val="00D46DF0"/>
    <w:rsid w:val="00D46E51"/>
    <w:rsid w:val="00D509BD"/>
    <w:rsid w:val="00D50C1E"/>
    <w:rsid w:val="00D516F9"/>
    <w:rsid w:val="00D52828"/>
    <w:rsid w:val="00D53B57"/>
    <w:rsid w:val="00D54937"/>
    <w:rsid w:val="00D56852"/>
    <w:rsid w:val="00D56A37"/>
    <w:rsid w:val="00D60A05"/>
    <w:rsid w:val="00D60F40"/>
    <w:rsid w:val="00D62BEE"/>
    <w:rsid w:val="00D63598"/>
    <w:rsid w:val="00D64FD1"/>
    <w:rsid w:val="00D65885"/>
    <w:rsid w:val="00D666D8"/>
    <w:rsid w:val="00D67BE2"/>
    <w:rsid w:val="00D7222C"/>
    <w:rsid w:val="00D73C7D"/>
    <w:rsid w:val="00D756F1"/>
    <w:rsid w:val="00D75B05"/>
    <w:rsid w:val="00D76203"/>
    <w:rsid w:val="00D76431"/>
    <w:rsid w:val="00D770F7"/>
    <w:rsid w:val="00D773F9"/>
    <w:rsid w:val="00D777E6"/>
    <w:rsid w:val="00D8087F"/>
    <w:rsid w:val="00D819C0"/>
    <w:rsid w:val="00D82F91"/>
    <w:rsid w:val="00D85269"/>
    <w:rsid w:val="00D85B4E"/>
    <w:rsid w:val="00D86F22"/>
    <w:rsid w:val="00D87515"/>
    <w:rsid w:val="00D92666"/>
    <w:rsid w:val="00D946AA"/>
    <w:rsid w:val="00D95346"/>
    <w:rsid w:val="00D95FA0"/>
    <w:rsid w:val="00D97FBB"/>
    <w:rsid w:val="00DA09BA"/>
    <w:rsid w:val="00DA1973"/>
    <w:rsid w:val="00DA1A19"/>
    <w:rsid w:val="00DA23C4"/>
    <w:rsid w:val="00DA30D5"/>
    <w:rsid w:val="00DA3B62"/>
    <w:rsid w:val="00DA40EE"/>
    <w:rsid w:val="00DA5178"/>
    <w:rsid w:val="00DA5C79"/>
    <w:rsid w:val="00DA5FE1"/>
    <w:rsid w:val="00DA61D5"/>
    <w:rsid w:val="00DB0AA6"/>
    <w:rsid w:val="00DB0B4F"/>
    <w:rsid w:val="00DB0DE3"/>
    <w:rsid w:val="00DB5A75"/>
    <w:rsid w:val="00DB6C93"/>
    <w:rsid w:val="00DB75DE"/>
    <w:rsid w:val="00DB7EB6"/>
    <w:rsid w:val="00DC0C88"/>
    <w:rsid w:val="00DC108C"/>
    <w:rsid w:val="00DC157A"/>
    <w:rsid w:val="00DC1CDC"/>
    <w:rsid w:val="00DC2450"/>
    <w:rsid w:val="00DC2A79"/>
    <w:rsid w:val="00DC2EAD"/>
    <w:rsid w:val="00DC3AE4"/>
    <w:rsid w:val="00DC506C"/>
    <w:rsid w:val="00DC5F2D"/>
    <w:rsid w:val="00DC66D4"/>
    <w:rsid w:val="00DC6974"/>
    <w:rsid w:val="00DC6B7B"/>
    <w:rsid w:val="00DC745F"/>
    <w:rsid w:val="00DC760F"/>
    <w:rsid w:val="00DC76BB"/>
    <w:rsid w:val="00DC79D2"/>
    <w:rsid w:val="00DD0FEE"/>
    <w:rsid w:val="00DD2CF9"/>
    <w:rsid w:val="00DD303E"/>
    <w:rsid w:val="00DD33B1"/>
    <w:rsid w:val="00DD3BE1"/>
    <w:rsid w:val="00DD4905"/>
    <w:rsid w:val="00DD4BF5"/>
    <w:rsid w:val="00DD4D22"/>
    <w:rsid w:val="00DD6C62"/>
    <w:rsid w:val="00DD6E15"/>
    <w:rsid w:val="00DE01A0"/>
    <w:rsid w:val="00DE0B04"/>
    <w:rsid w:val="00DE2227"/>
    <w:rsid w:val="00DE2A29"/>
    <w:rsid w:val="00DE3888"/>
    <w:rsid w:val="00DE518F"/>
    <w:rsid w:val="00DE58AE"/>
    <w:rsid w:val="00DE6852"/>
    <w:rsid w:val="00DE6A09"/>
    <w:rsid w:val="00DE6C1B"/>
    <w:rsid w:val="00DE73C8"/>
    <w:rsid w:val="00DF122B"/>
    <w:rsid w:val="00DF127A"/>
    <w:rsid w:val="00DF1A8F"/>
    <w:rsid w:val="00DF3201"/>
    <w:rsid w:val="00DF3518"/>
    <w:rsid w:val="00DF3DB8"/>
    <w:rsid w:val="00DF4359"/>
    <w:rsid w:val="00DF4C18"/>
    <w:rsid w:val="00DF6651"/>
    <w:rsid w:val="00DF710E"/>
    <w:rsid w:val="00DF74B9"/>
    <w:rsid w:val="00DF77BB"/>
    <w:rsid w:val="00E007F5"/>
    <w:rsid w:val="00E00E36"/>
    <w:rsid w:val="00E017B4"/>
    <w:rsid w:val="00E022D1"/>
    <w:rsid w:val="00E02DD7"/>
    <w:rsid w:val="00E0368C"/>
    <w:rsid w:val="00E04067"/>
    <w:rsid w:val="00E0417D"/>
    <w:rsid w:val="00E04F75"/>
    <w:rsid w:val="00E06A8D"/>
    <w:rsid w:val="00E1021E"/>
    <w:rsid w:val="00E10502"/>
    <w:rsid w:val="00E10791"/>
    <w:rsid w:val="00E10DAF"/>
    <w:rsid w:val="00E11232"/>
    <w:rsid w:val="00E11504"/>
    <w:rsid w:val="00E121E6"/>
    <w:rsid w:val="00E14969"/>
    <w:rsid w:val="00E14D1F"/>
    <w:rsid w:val="00E153D3"/>
    <w:rsid w:val="00E1573D"/>
    <w:rsid w:val="00E1751F"/>
    <w:rsid w:val="00E21345"/>
    <w:rsid w:val="00E22C54"/>
    <w:rsid w:val="00E22C6A"/>
    <w:rsid w:val="00E234C3"/>
    <w:rsid w:val="00E2644D"/>
    <w:rsid w:val="00E26545"/>
    <w:rsid w:val="00E26A2D"/>
    <w:rsid w:val="00E27A59"/>
    <w:rsid w:val="00E30624"/>
    <w:rsid w:val="00E3153F"/>
    <w:rsid w:val="00E34297"/>
    <w:rsid w:val="00E42BE4"/>
    <w:rsid w:val="00E42E3C"/>
    <w:rsid w:val="00E431B1"/>
    <w:rsid w:val="00E44E7E"/>
    <w:rsid w:val="00E452B6"/>
    <w:rsid w:val="00E45BF4"/>
    <w:rsid w:val="00E45F8A"/>
    <w:rsid w:val="00E523F3"/>
    <w:rsid w:val="00E52E89"/>
    <w:rsid w:val="00E54CDC"/>
    <w:rsid w:val="00E54F49"/>
    <w:rsid w:val="00E552CB"/>
    <w:rsid w:val="00E55684"/>
    <w:rsid w:val="00E559A2"/>
    <w:rsid w:val="00E6043A"/>
    <w:rsid w:val="00E60662"/>
    <w:rsid w:val="00E607C7"/>
    <w:rsid w:val="00E60F86"/>
    <w:rsid w:val="00E60FC8"/>
    <w:rsid w:val="00E61B8B"/>
    <w:rsid w:val="00E62B27"/>
    <w:rsid w:val="00E62BF7"/>
    <w:rsid w:val="00E62DC9"/>
    <w:rsid w:val="00E62E10"/>
    <w:rsid w:val="00E6357B"/>
    <w:rsid w:val="00E638AF"/>
    <w:rsid w:val="00E63C32"/>
    <w:rsid w:val="00E64232"/>
    <w:rsid w:val="00E6488E"/>
    <w:rsid w:val="00E65292"/>
    <w:rsid w:val="00E65644"/>
    <w:rsid w:val="00E65A43"/>
    <w:rsid w:val="00E661FA"/>
    <w:rsid w:val="00E66905"/>
    <w:rsid w:val="00E67444"/>
    <w:rsid w:val="00E67EF5"/>
    <w:rsid w:val="00E73E44"/>
    <w:rsid w:val="00E73F31"/>
    <w:rsid w:val="00E740B4"/>
    <w:rsid w:val="00E74646"/>
    <w:rsid w:val="00E7576E"/>
    <w:rsid w:val="00E75F4C"/>
    <w:rsid w:val="00E7650C"/>
    <w:rsid w:val="00E766E9"/>
    <w:rsid w:val="00E77B6F"/>
    <w:rsid w:val="00E806FC"/>
    <w:rsid w:val="00E808E0"/>
    <w:rsid w:val="00E808E8"/>
    <w:rsid w:val="00E80DA0"/>
    <w:rsid w:val="00E80E13"/>
    <w:rsid w:val="00E81B3E"/>
    <w:rsid w:val="00E828C4"/>
    <w:rsid w:val="00E84A95"/>
    <w:rsid w:val="00E84EC9"/>
    <w:rsid w:val="00E854EF"/>
    <w:rsid w:val="00E85761"/>
    <w:rsid w:val="00E858CB"/>
    <w:rsid w:val="00E87EC4"/>
    <w:rsid w:val="00E904CB"/>
    <w:rsid w:val="00E915C5"/>
    <w:rsid w:val="00E91BDA"/>
    <w:rsid w:val="00E91D23"/>
    <w:rsid w:val="00E92248"/>
    <w:rsid w:val="00E93529"/>
    <w:rsid w:val="00E947BA"/>
    <w:rsid w:val="00E94978"/>
    <w:rsid w:val="00E94DEB"/>
    <w:rsid w:val="00E95211"/>
    <w:rsid w:val="00E96585"/>
    <w:rsid w:val="00E971C2"/>
    <w:rsid w:val="00E9736D"/>
    <w:rsid w:val="00E97602"/>
    <w:rsid w:val="00E978B6"/>
    <w:rsid w:val="00E979C0"/>
    <w:rsid w:val="00EA03D2"/>
    <w:rsid w:val="00EA2340"/>
    <w:rsid w:val="00EA45E0"/>
    <w:rsid w:val="00EA4ADA"/>
    <w:rsid w:val="00EA4D92"/>
    <w:rsid w:val="00EA5134"/>
    <w:rsid w:val="00EA5D76"/>
    <w:rsid w:val="00EA5E3D"/>
    <w:rsid w:val="00EA63D9"/>
    <w:rsid w:val="00EA6C08"/>
    <w:rsid w:val="00EA7C2E"/>
    <w:rsid w:val="00EB02BC"/>
    <w:rsid w:val="00EB197F"/>
    <w:rsid w:val="00EB1EB4"/>
    <w:rsid w:val="00EB1F46"/>
    <w:rsid w:val="00EB2883"/>
    <w:rsid w:val="00EB2E22"/>
    <w:rsid w:val="00EB3502"/>
    <w:rsid w:val="00EB3A9A"/>
    <w:rsid w:val="00EB3C5E"/>
    <w:rsid w:val="00EB45EA"/>
    <w:rsid w:val="00EB4872"/>
    <w:rsid w:val="00EB501A"/>
    <w:rsid w:val="00EB517E"/>
    <w:rsid w:val="00EB51E6"/>
    <w:rsid w:val="00EB59D3"/>
    <w:rsid w:val="00EB6078"/>
    <w:rsid w:val="00EB6159"/>
    <w:rsid w:val="00EB6C43"/>
    <w:rsid w:val="00EB6FDE"/>
    <w:rsid w:val="00EB7101"/>
    <w:rsid w:val="00EB7E84"/>
    <w:rsid w:val="00EC0AB7"/>
    <w:rsid w:val="00EC21FC"/>
    <w:rsid w:val="00EC2C0B"/>
    <w:rsid w:val="00EC2FC2"/>
    <w:rsid w:val="00EC39AC"/>
    <w:rsid w:val="00EC41E7"/>
    <w:rsid w:val="00EC4A19"/>
    <w:rsid w:val="00EC4B3E"/>
    <w:rsid w:val="00EC5DC5"/>
    <w:rsid w:val="00EC62C0"/>
    <w:rsid w:val="00EC6CDC"/>
    <w:rsid w:val="00EC715D"/>
    <w:rsid w:val="00EC7C19"/>
    <w:rsid w:val="00EC7DD8"/>
    <w:rsid w:val="00ED035D"/>
    <w:rsid w:val="00ED07FB"/>
    <w:rsid w:val="00ED105C"/>
    <w:rsid w:val="00ED2326"/>
    <w:rsid w:val="00ED2A3B"/>
    <w:rsid w:val="00ED42EB"/>
    <w:rsid w:val="00ED4ECC"/>
    <w:rsid w:val="00ED678E"/>
    <w:rsid w:val="00ED6F73"/>
    <w:rsid w:val="00ED7964"/>
    <w:rsid w:val="00EE098F"/>
    <w:rsid w:val="00EE0F25"/>
    <w:rsid w:val="00EE1156"/>
    <w:rsid w:val="00EE187B"/>
    <w:rsid w:val="00EE2742"/>
    <w:rsid w:val="00EE2E19"/>
    <w:rsid w:val="00EE2FA3"/>
    <w:rsid w:val="00EE5784"/>
    <w:rsid w:val="00EE61FC"/>
    <w:rsid w:val="00EE77CB"/>
    <w:rsid w:val="00EE7C07"/>
    <w:rsid w:val="00EF0371"/>
    <w:rsid w:val="00EF05A2"/>
    <w:rsid w:val="00EF0EAA"/>
    <w:rsid w:val="00EF1252"/>
    <w:rsid w:val="00EF184F"/>
    <w:rsid w:val="00EF1F35"/>
    <w:rsid w:val="00EF204B"/>
    <w:rsid w:val="00EF2E30"/>
    <w:rsid w:val="00EF3D3B"/>
    <w:rsid w:val="00EF3F29"/>
    <w:rsid w:val="00EF4CEC"/>
    <w:rsid w:val="00EF5E13"/>
    <w:rsid w:val="00EF76C2"/>
    <w:rsid w:val="00EF7AFF"/>
    <w:rsid w:val="00F002D2"/>
    <w:rsid w:val="00F04BD9"/>
    <w:rsid w:val="00F05229"/>
    <w:rsid w:val="00F065D1"/>
    <w:rsid w:val="00F07B1F"/>
    <w:rsid w:val="00F07EF6"/>
    <w:rsid w:val="00F10AF3"/>
    <w:rsid w:val="00F10FEA"/>
    <w:rsid w:val="00F118BF"/>
    <w:rsid w:val="00F12C2A"/>
    <w:rsid w:val="00F13D35"/>
    <w:rsid w:val="00F154AB"/>
    <w:rsid w:val="00F16F81"/>
    <w:rsid w:val="00F20B2A"/>
    <w:rsid w:val="00F22608"/>
    <w:rsid w:val="00F235C6"/>
    <w:rsid w:val="00F23D23"/>
    <w:rsid w:val="00F2439E"/>
    <w:rsid w:val="00F24B7D"/>
    <w:rsid w:val="00F24F4F"/>
    <w:rsid w:val="00F25598"/>
    <w:rsid w:val="00F25965"/>
    <w:rsid w:val="00F26245"/>
    <w:rsid w:val="00F26B91"/>
    <w:rsid w:val="00F276F4"/>
    <w:rsid w:val="00F27DF7"/>
    <w:rsid w:val="00F30081"/>
    <w:rsid w:val="00F301ED"/>
    <w:rsid w:val="00F3031C"/>
    <w:rsid w:val="00F307B8"/>
    <w:rsid w:val="00F31491"/>
    <w:rsid w:val="00F32A36"/>
    <w:rsid w:val="00F33227"/>
    <w:rsid w:val="00F33790"/>
    <w:rsid w:val="00F33A41"/>
    <w:rsid w:val="00F33C4E"/>
    <w:rsid w:val="00F3407C"/>
    <w:rsid w:val="00F34FC8"/>
    <w:rsid w:val="00F358EE"/>
    <w:rsid w:val="00F365C0"/>
    <w:rsid w:val="00F36769"/>
    <w:rsid w:val="00F37AEC"/>
    <w:rsid w:val="00F403A2"/>
    <w:rsid w:val="00F410F9"/>
    <w:rsid w:val="00F41617"/>
    <w:rsid w:val="00F41C4E"/>
    <w:rsid w:val="00F427BF"/>
    <w:rsid w:val="00F42E8B"/>
    <w:rsid w:val="00F434CC"/>
    <w:rsid w:val="00F44F27"/>
    <w:rsid w:val="00F45484"/>
    <w:rsid w:val="00F46D8E"/>
    <w:rsid w:val="00F47894"/>
    <w:rsid w:val="00F47945"/>
    <w:rsid w:val="00F50B9C"/>
    <w:rsid w:val="00F5314E"/>
    <w:rsid w:val="00F537E1"/>
    <w:rsid w:val="00F5456D"/>
    <w:rsid w:val="00F54A1D"/>
    <w:rsid w:val="00F54FF8"/>
    <w:rsid w:val="00F56453"/>
    <w:rsid w:val="00F56BDB"/>
    <w:rsid w:val="00F574A4"/>
    <w:rsid w:val="00F57B36"/>
    <w:rsid w:val="00F57E6F"/>
    <w:rsid w:val="00F57FF0"/>
    <w:rsid w:val="00F60A30"/>
    <w:rsid w:val="00F617FA"/>
    <w:rsid w:val="00F62E2D"/>
    <w:rsid w:val="00F631D0"/>
    <w:rsid w:val="00F635EA"/>
    <w:rsid w:val="00F63706"/>
    <w:rsid w:val="00F6382B"/>
    <w:rsid w:val="00F63B6E"/>
    <w:rsid w:val="00F63C39"/>
    <w:rsid w:val="00F63E03"/>
    <w:rsid w:val="00F647F3"/>
    <w:rsid w:val="00F650C5"/>
    <w:rsid w:val="00F65CBB"/>
    <w:rsid w:val="00F66C41"/>
    <w:rsid w:val="00F67636"/>
    <w:rsid w:val="00F67C07"/>
    <w:rsid w:val="00F70674"/>
    <w:rsid w:val="00F70C62"/>
    <w:rsid w:val="00F711AB"/>
    <w:rsid w:val="00F71AEB"/>
    <w:rsid w:val="00F72788"/>
    <w:rsid w:val="00F73AF5"/>
    <w:rsid w:val="00F73BCC"/>
    <w:rsid w:val="00F741B6"/>
    <w:rsid w:val="00F74526"/>
    <w:rsid w:val="00F74988"/>
    <w:rsid w:val="00F757B8"/>
    <w:rsid w:val="00F758DA"/>
    <w:rsid w:val="00F76040"/>
    <w:rsid w:val="00F76796"/>
    <w:rsid w:val="00F80494"/>
    <w:rsid w:val="00F84E08"/>
    <w:rsid w:val="00F861E9"/>
    <w:rsid w:val="00F86CE9"/>
    <w:rsid w:val="00F87909"/>
    <w:rsid w:val="00F87CA5"/>
    <w:rsid w:val="00F87DC0"/>
    <w:rsid w:val="00F90269"/>
    <w:rsid w:val="00F9097F"/>
    <w:rsid w:val="00F9152E"/>
    <w:rsid w:val="00F917D1"/>
    <w:rsid w:val="00F91E9B"/>
    <w:rsid w:val="00F92FA5"/>
    <w:rsid w:val="00F95060"/>
    <w:rsid w:val="00F9526E"/>
    <w:rsid w:val="00F9546E"/>
    <w:rsid w:val="00F95C0C"/>
    <w:rsid w:val="00F96637"/>
    <w:rsid w:val="00F96810"/>
    <w:rsid w:val="00F97026"/>
    <w:rsid w:val="00FA035D"/>
    <w:rsid w:val="00FA0702"/>
    <w:rsid w:val="00FA1D6B"/>
    <w:rsid w:val="00FA1E3B"/>
    <w:rsid w:val="00FA2357"/>
    <w:rsid w:val="00FA26ED"/>
    <w:rsid w:val="00FA4026"/>
    <w:rsid w:val="00FA4484"/>
    <w:rsid w:val="00FA5204"/>
    <w:rsid w:val="00FA56FF"/>
    <w:rsid w:val="00FA5929"/>
    <w:rsid w:val="00FA783E"/>
    <w:rsid w:val="00FB205D"/>
    <w:rsid w:val="00FB23D7"/>
    <w:rsid w:val="00FB266A"/>
    <w:rsid w:val="00FB3212"/>
    <w:rsid w:val="00FB3A30"/>
    <w:rsid w:val="00FB3C7B"/>
    <w:rsid w:val="00FB49BB"/>
    <w:rsid w:val="00FB5ACC"/>
    <w:rsid w:val="00FB67AD"/>
    <w:rsid w:val="00FB7E8B"/>
    <w:rsid w:val="00FC1FC6"/>
    <w:rsid w:val="00FC23C8"/>
    <w:rsid w:val="00FC2C4A"/>
    <w:rsid w:val="00FC434E"/>
    <w:rsid w:val="00FC4695"/>
    <w:rsid w:val="00FD149F"/>
    <w:rsid w:val="00FD3938"/>
    <w:rsid w:val="00FD3B6E"/>
    <w:rsid w:val="00FD3E2B"/>
    <w:rsid w:val="00FD4047"/>
    <w:rsid w:val="00FD4171"/>
    <w:rsid w:val="00FD46D4"/>
    <w:rsid w:val="00FD5020"/>
    <w:rsid w:val="00FD579F"/>
    <w:rsid w:val="00FD5B8C"/>
    <w:rsid w:val="00FD76B0"/>
    <w:rsid w:val="00FD7BAB"/>
    <w:rsid w:val="00FE0E3B"/>
    <w:rsid w:val="00FE146A"/>
    <w:rsid w:val="00FE2793"/>
    <w:rsid w:val="00FE2909"/>
    <w:rsid w:val="00FE2C4A"/>
    <w:rsid w:val="00FE2F4C"/>
    <w:rsid w:val="00FE3BC4"/>
    <w:rsid w:val="00FE497B"/>
    <w:rsid w:val="00FE5685"/>
    <w:rsid w:val="00FE5A39"/>
    <w:rsid w:val="00FE64EF"/>
    <w:rsid w:val="00FE66B5"/>
    <w:rsid w:val="00FE74E5"/>
    <w:rsid w:val="00FE7B09"/>
    <w:rsid w:val="00FF0E7E"/>
    <w:rsid w:val="00FF12D9"/>
    <w:rsid w:val="00FF1EC8"/>
    <w:rsid w:val="00FF250E"/>
    <w:rsid w:val="00FF2F25"/>
    <w:rsid w:val="00FF68BA"/>
    <w:rsid w:val="00FF6A96"/>
    <w:rsid w:val="00FF7114"/>
    <w:rsid w:val="00FF7B20"/>
    <w:rsid w:val="0182FC46"/>
    <w:rsid w:val="08682356"/>
    <w:rsid w:val="0A4ABC02"/>
    <w:rsid w:val="0AF138D6"/>
    <w:rsid w:val="11EC1DB3"/>
    <w:rsid w:val="1EF5762A"/>
    <w:rsid w:val="23579FEA"/>
    <w:rsid w:val="32289BD8"/>
    <w:rsid w:val="33C95FCD"/>
    <w:rsid w:val="40F653CA"/>
    <w:rsid w:val="41E57AF4"/>
    <w:rsid w:val="49961E07"/>
    <w:rsid w:val="4B9C3E59"/>
    <w:rsid w:val="4D051657"/>
    <w:rsid w:val="4D752FA0"/>
    <w:rsid w:val="4F5EADC4"/>
    <w:rsid w:val="50D6721D"/>
    <w:rsid w:val="537705A2"/>
    <w:rsid w:val="56AEA664"/>
    <w:rsid w:val="5B02410C"/>
    <w:rsid w:val="61383037"/>
    <w:rsid w:val="62FA84BA"/>
    <w:rsid w:val="68379821"/>
    <w:rsid w:val="7907746A"/>
    <w:rsid w:val="7BE0E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5.85pt,.7pt,5.85pt,.7pt"/>
    </o:shapedefaults>
    <o:shapelayout v:ext="edit">
      <o:idmap v:ext="edit" data="1"/>
    </o:shapelayout>
  </w:shapeDefaults>
  <w:decimalSymbol w:val="."/>
  <w:listSeparator w:val=","/>
  <w14:docId w14:val="33A35138"/>
  <w15:chartTrackingRefBased/>
  <w15:docId w15:val="{BB3664BC-A49A-4522-B171-41C363CA2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rPr>
  </w:style>
  <w:style w:type="paragraph" w:styleId="Heading1">
    <w:name w:val="heading 1"/>
    <w:basedOn w:val="Normal"/>
    <w:next w:val="Normal"/>
    <w:link w:val="Heading1Char"/>
    <w:qFormat/>
    <w:pPr>
      <w:keepNext/>
      <w:ind w:left="7760" w:right="239" w:hanging="7760"/>
      <w:jc w:val="center"/>
      <w:outlineLvl w:val="0"/>
    </w:pPr>
    <w:rPr>
      <w:rFonts w:ascii="Arial Narrow" w:eastAsia="MS PMincho" w:hAnsi="Arial Narrow"/>
      <w:b/>
      <w:sz w:val="24"/>
    </w:rPr>
  </w:style>
  <w:style w:type="paragraph" w:styleId="Heading2">
    <w:name w:val="heading 2"/>
    <w:basedOn w:val="Normal"/>
    <w:next w:val="Normal"/>
    <w:qFormat/>
    <w:pPr>
      <w:keepNext/>
      <w:jc w:val="left"/>
      <w:outlineLvl w:val="1"/>
    </w:pPr>
    <w:rPr>
      <w:rFonts w:ascii="Times New Roman" w:eastAsia="MS P????" w:hAnsi="Times New Roman"/>
      <w:b/>
      <w:snapToGrid w:val="0"/>
      <w:sz w:val="22"/>
      <w:lang w:eastAsia="en-US"/>
    </w:rPr>
  </w:style>
  <w:style w:type="paragraph" w:styleId="Heading3">
    <w:name w:val="heading 3"/>
    <w:basedOn w:val="Normal"/>
    <w:next w:val="Normal"/>
    <w:qFormat/>
    <w:pPr>
      <w:keepNext/>
      <w:jc w:val="left"/>
      <w:outlineLvl w:val="2"/>
    </w:pPr>
    <w:rPr>
      <w:rFonts w:ascii="Times New Roman" w:eastAsia="MS P????" w:hAnsi="Times New Roman"/>
      <w:b/>
      <w:snapToGrid w:val="0"/>
      <w:lang w:eastAsia="en-US"/>
    </w:rPr>
  </w:style>
  <w:style w:type="paragraph" w:styleId="Heading4">
    <w:name w:val="heading 4"/>
    <w:basedOn w:val="Normal"/>
    <w:next w:val="Normal"/>
    <w:link w:val="Heading4Char"/>
    <w:semiHidden/>
    <w:unhideWhenUsed/>
    <w:qFormat/>
    <w:rsid w:val="00341CE8"/>
    <w:pPr>
      <w:keepNext/>
      <w:ind w:leftChars="400" w:left="4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Pr>
      <w:rFonts w:ascii="MS Mincho" w:hAnsi="Courier New"/>
    </w:rPr>
  </w:style>
  <w:style w:type="character" w:customStyle="1" w:styleId="PlainTextChar">
    <w:name w:val="Plain Text Char"/>
    <w:link w:val="PlainText"/>
    <w:rsid w:val="00681288"/>
    <w:rPr>
      <w:rFonts w:ascii="MS Mincho" w:hAnsi="Courier New"/>
      <w:kern w:val="2"/>
      <w:sz w:val="21"/>
      <w:lang w:eastAsia="ja-JP"/>
    </w:rPr>
  </w:style>
  <w:style w:type="paragraph" w:styleId="Footer">
    <w:name w:val="footer"/>
    <w:basedOn w:val="Normal"/>
    <w:link w:val="FooterChar"/>
    <w:uiPriority w:val="99"/>
    <w:pPr>
      <w:tabs>
        <w:tab w:val="center" w:pos="4252"/>
        <w:tab w:val="right" w:pos="8504"/>
      </w:tabs>
      <w:snapToGrid w:val="0"/>
    </w:pPr>
  </w:style>
  <w:style w:type="character" w:styleId="PageNumber">
    <w:name w:val="page number"/>
    <w:basedOn w:val="DefaultParagraphFont"/>
  </w:style>
  <w:style w:type="paragraph" w:styleId="Header">
    <w:name w:val="header"/>
    <w:basedOn w:val="Normal"/>
    <w:link w:val="HeaderChar"/>
    <w:pPr>
      <w:tabs>
        <w:tab w:val="center" w:pos="4252"/>
        <w:tab w:val="right" w:pos="8504"/>
      </w:tabs>
      <w:snapToGrid w:val="0"/>
    </w:pPr>
  </w:style>
  <w:style w:type="character" w:styleId="Hyperlink">
    <w:name w:val="Hyperlink"/>
    <w:rPr>
      <w:color w:val="0000FF"/>
      <w:u w:val="single"/>
    </w:rPr>
  </w:style>
  <w:style w:type="paragraph" w:styleId="ListBullet">
    <w:name w:val="List Bullet"/>
    <w:basedOn w:val="Normal"/>
    <w:autoRedefine/>
    <w:pPr>
      <w:widowControl/>
      <w:numPr>
        <w:numId w:val="1"/>
      </w:numPr>
      <w:overflowPunct w:val="0"/>
      <w:autoSpaceDE w:val="0"/>
      <w:autoSpaceDN w:val="0"/>
      <w:adjustRightInd w:val="0"/>
      <w:jc w:val="left"/>
      <w:textAlignment w:val="baseline"/>
    </w:pPr>
    <w:rPr>
      <w:rFonts w:ascii="Times New Roman" w:hAnsi="Times New Roman"/>
      <w:kern w:val="0"/>
      <w:sz w:val="20"/>
      <w:lang w:val="en-GB"/>
    </w:rPr>
  </w:style>
  <w:style w:type="paragraph" w:styleId="ListBullet2">
    <w:name w:val="List Bullet 2"/>
    <w:basedOn w:val="Normal"/>
    <w:autoRedefine/>
    <w:pPr>
      <w:widowControl/>
      <w:numPr>
        <w:numId w:val="2"/>
      </w:numPr>
      <w:overflowPunct w:val="0"/>
      <w:autoSpaceDE w:val="0"/>
      <w:autoSpaceDN w:val="0"/>
      <w:adjustRightInd w:val="0"/>
      <w:jc w:val="left"/>
      <w:textAlignment w:val="baseline"/>
    </w:pPr>
    <w:rPr>
      <w:rFonts w:ascii="Times New Roman" w:hAnsi="Times New Roman"/>
      <w:kern w:val="0"/>
      <w:sz w:val="20"/>
      <w:lang w:val="en-GB"/>
    </w:rPr>
  </w:style>
  <w:style w:type="paragraph" w:styleId="ListBullet3">
    <w:name w:val="List Bullet 3"/>
    <w:basedOn w:val="Normal"/>
    <w:autoRedefine/>
    <w:pPr>
      <w:widowControl/>
      <w:numPr>
        <w:numId w:val="3"/>
      </w:numPr>
      <w:overflowPunct w:val="0"/>
      <w:autoSpaceDE w:val="0"/>
      <w:autoSpaceDN w:val="0"/>
      <w:adjustRightInd w:val="0"/>
      <w:jc w:val="left"/>
      <w:textAlignment w:val="baseline"/>
    </w:pPr>
    <w:rPr>
      <w:rFonts w:ascii="Times New Roman" w:hAnsi="Times New Roman"/>
      <w:kern w:val="0"/>
      <w:sz w:val="20"/>
      <w:lang w:val="en-GB"/>
    </w:rPr>
  </w:style>
  <w:style w:type="paragraph" w:styleId="ListBullet4">
    <w:name w:val="List Bullet 4"/>
    <w:basedOn w:val="Normal"/>
    <w:autoRedefine/>
    <w:pPr>
      <w:widowControl/>
      <w:numPr>
        <w:numId w:val="4"/>
      </w:numPr>
      <w:overflowPunct w:val="0"/>
      <w:autoSpaceDE w:val="0"/>
      <w:autoSpaceDN w:val="0"/>
      <w:adjustRightInd w:val="0"/>
      <w:jc w:val="left"/>
      <w:textAlignment w:val="baseline"/>
    </w:pPr>
    <w:rPr>
      <w:rFonts w:ascii="Times New Roman" w:hAnsi="Times New Roman"/>
      <w:kern w:val="0"/>
      <w:sz w:val="20"/>
      <w:lang w:val="en-GB"/>
    </w:rPr>
  </w:style>
  <w:style w:type="paragraph" w:styleId="ListBullet5">
    <w:name w:val="List Bullet 5"/>
    <w:basedOn w:val="Normal"/>
    <w:autoRedefine/>
    <w:pPr>
      <w:widowControl/>
      <w:numPr>
        <w:numId w:val="5"/>
      </w:numPr>
      <w:overflowPunct w:val="0"/>
      <w:autoSpaceDE w:val="0"/>
      <w:autoSpaceDN w:val="0"/>
      <w:adjustRightInd w:val="0"/>
      <w:jc w:val="left"/>
      <w:textAlignment w:val="baseline"/>
    </w:pPr>
    <w:rPr>
      <w:rFonts w:ascii="Times New Roman" w:hAnsi="Times New Roman"/>
      <w:kern w:val="0"/>
      <w:sz w:val="20"/>
      <w:lang w:val="en-GB"/>
    </w:rPr>
  </w:style>
  <w:style w:type="paragraph" w:styleId="ListNumber">
    <w:name w:val="List Number"/>
    <w:basedOn w:val="Normal"/>
    <w:pPr>
      <w:widowControl/>
      <w:numPr>
        <w:numId w:val="6"/>
      </w:numPr>
      <w:tabs>
        <w:tab w:val="clear" w:pos="360"/>
        <w:tab w:val="num" w:pos="24798"/>
      </w:tabs>
      <w:overflowPunct w:val="0"/>
      <w:autoSpaceDE w:val="0"/>
      <w:autoSpaceDN w:val="0"/>
      <w:adjustRightInd w:val="0"/>
      <w:ind w:left="24798"/>
      <w:jc w:val="left"/>
      <w:textAlignment w:val="baseline"/>
    </w:pPr>
    <w:rPr>
      <w:rFonts w:ascii="Times New Roman" w:hAnsi="Times New Roman"/>
      <w:kern w:val="0"/>
      <w:sz w:val="20"/>
      <w:lang w:val="en-GB"/>
    </w:rPr>
  </w:style>
  <w:style w:type="paragraph" w:styleId="ListNumber2">
    <w:name w:val="List Number 2"/>
    <w:basedOn w:val="Normal"/>
    <w:pPr>
      <w:widowControl/>
      <w:numPr>
        <w:numId w:val="7"/>
      </w:numPr>
      <w:overflowPunct w:val="0"/>
      <w:autoSpaceDE w:val="0"/>
      <w:autoSpaceDN w:val="0"/>
      <w:adjustRightInd w:val="0"/>
      <w:jc w:val="left"/>
      <w:textAlignment w:val="baseline"/>
    </w:pPr>
    <w:rPr>
      <w:rFonts w:ascii="Times New Roman" w:hAnsi="Times New Roman"/>
      <w:kern w:val="0"/>
      <w:sz w:val="20"/>
      <w:lang w:val="en-GB"/>
    </w:rPr>
  </w:style>
  <w:style w:type="paragraph" w:styleId="ListNumber3">
    <w:name w:val="List Number 3"/>
    <w:basedOn w:val="Normal"/>
    <w:pPr>
      <w:widowControl/>
      <w:numPr>
        <w:numId w:val="8"/>
      </w:numPr>
      <w:overflowPunct w:val="0"/>
      <w:autoSpaceDE w:val="0"/>
      <w:autoSpaceDN w:val="0"/>
      <w:adjustRightInd w:val="0"/>
      <w:jc w:val="left"/>
      <w:textAlignment w:val="baseline"/>
    </w:pPr>
    <w:rPr>
      <w:rFonts w:ascii="Times New Roman" w:hAnsi="Times New Roman"/>
      <w:kern w:val="0"/>
      <w:sz w:val="20"/>
      <w:lang w:val="en-GB"/>
    </w:rPr>
  </w:style>
  <w:style w:type="paragraph" w:styleId="ListNumber4">
    <w:name w:val="List Number 4"/>
    <w:basedOn w:val="Normal"/>
    <w:pPr>
      <w:widowControl/>
      <w:numPr>
        <w:numId w:val="9"/>
      </w:numPr>
      <w:overflowPunct w:val="0"/>
      <w:autoSpaceDE w:val="0"/>
      <w:autoSpaceDN w:val="0"/>
      <w:adjustRightInd w:val="0"/>
      <w:jc w:val="left"/>
      <w:textAlignment w:val="baseline"/>
    </w:pPr>
    <w:rPr>
      <w:rFonts w:ascii="Times New Roman" w:hAnsi="Times New Roman"/>
      <w:kern w:val="0"/>
      <w:sz w:val="20"/>
      <w:lang w:val="en-GB"/>
    </w:rPr>
  </w:style>
  <w:style w:type="paragraph" w:styleId="ListNumber5">
    <w:name w:val="List Number 5"/>
    <w:basedOn w:val="Normal"/>
    <w:pPr>
      <w:widowControl/>
      <w:numPr>
        <w:numId w:val="10"/>
      </w:numPr>
      <w:overflowPunct w:val="0"/>
      <w:autoSpaceDE w:val="0"/>
      <w:autoSpaceDN w:val="0"/>
      <w:adjustRightInd w:val="0"/>
      <w:jc w:val="left"/>
      <w:textAlignment w:val="baseline"/>
    </w:pPr>
    <w:rPr>
      <w:rFonts w:ascii="Times New Roman" w:hAnsi="Times New Roman"/>
      <w:kern w:val="0"/>
      <w:sz w:val="20"/>
      <w:lang w:val="en-GB"/>
    </w:rPr>
  </w:style>
  <w:style w:type="paragraph" w:styleId="BodyTextIndent">
    <w:name w:val="Body Text Indent"/>
    <w:basedOn w:val="Normal"/>
    <w:link w:val="BodyTextIndentChar"/>
    <w:pPr>
      <w:ind w:firstLine="284"/>
    </w:pPr>
  </w:style>
  <w:style w:type="character" w:customStyle="1" w:styleId="BodyTextIndentChar">
    <w:name w:val="Body Text Indent Char"/>
    <w:link w:val="BodyTextIndent"/>
    <w:rsid w:val="00681288"/>
    <w:rPr>
      <w:kern w:val="2"/>
      <w:sz w:val="21"/>
      <w:lang w:eastAsia="ja-JP"/>
    </w:rPr>
  </w:style>
  <w:style w:type="paragraph" w:styleId="BodyText">
    <w:name w:val="Body Text"/>
    <w:basedOn w:val="Normal"/>
    <w:link w:val="BodyTextChar"/>
    <w:rPr>
      <w:rFonts w:ascii="Times New Roman" w:hAnsi="Times New Roman"/>
      <w:sz w:val="24"/>
    </w:rPr>
  </w:style>
  <w:style w:type="character" w:customStyle="1" w:styleId="BodyTextChar">
    <w:name w:val="Body Text Char"/>
    <w:link w:val="BodyText"/>
    <w:rsid w:val="00681288"/>
    <w:rPr>
      <w:rFonts w:ascii="Times New Roman" w:hAnsi="Times New Roman"/>
      <w:kern w:val="2"/>
      <w:sz w:val="24"/>
      <w:lang w:eastAsia="ja-JP"/>
    </w:rPr>
  </w:style>
  <w:style w:type="paragraph" w:styleId="BodyText2">
    <w:name w:val="Body Text 2"/>
    <w:basedOn w:val="Normal"/>
    <w:rPr>
      <w:rFonts w:eastAsia="MS PMincho"/>
      <w:sz w:val="22"/>
    </w:rPr>
  </w:style>
  <w:style w:type="paragraph" w:styleId="BodyText3">
    <w:name w:val="Body Text 3"/>
    <w:basedOn w:val="Normal"/>
    <w:pPr>
      <w:tabs>
        <w:tab w:val="left" w:pos="0"/>
        <w:tab w:val="left" w:pos="720"/>
        <w:tab w:val="left" w:pos="1440"/>
        <w:tab w:val="left" w:pos="2160"/>
        <w:tab w:val="left" w:pos="2880"/>
        <w:tab w:val="left" w:pos="3600"/>
        <w:tab w:val="left" w:pos="4320"/>
      </w:tabs>
      <w:autoSpaceDE w:val="0"/>
      <w:autoSpaceDN w:val="0"/>
      <w:adjustRightInd w:val="0"/>
      <w:spacing w:line="240" w:lineRule="atLeast"/>
    </w:pPr>
    <w:rPr>
      <w:color w:val="000000"/>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rPr>
  </w:style>
  <w:style w:type="paragraph" w:styleId="BalloonText">
    <w:name w:val="Balloon Text"/>
    <w:basedOn w:val="Normal"/>
    <w:semiHidden/>
    <w:rsid w:val="00304068"/>
    <w:rPr>
      <w:rFonts w:ascii="Arial" w:eastAsia="MS Gothic" w:hAnsi="Arial"/>
      <w:sz w:val="18"/>
      <w:szCs w:val="18"/>
    </w:rPr>
  </w:style>
  <w:style w:type="paragraph" w:styleId="NormalWeb">
    <w:name w:val="Normal (Web)"/>
    <w:basedOn w:val="Normal"/>
    <w:uiPriority w:val="99"/>
    <w:unhideWhenUsed/>
    <w:rsid w:val="00523659"/>
    <w:pPr>
      <w:widowControl/>
      <w:spacing w:before="100" w:beforeAutospacing="1" w:after="100" w:afterAutospacing="1"/>
      <w:jc w:val="left"/>
    </w:pPr>
    <w:rPr>
      <w:rFonts w:ascii="MS PGothic" w:eastAsia="MS PGothic" w:hAnsi="MS PGothic" w:cs="MS PGothic"/>
      <w:kern w:val="0"/>
      <w:sz w:val="24"/>
      <w:szCs w:val="24"/>
    </w:rPr>
  </w:style>
  <w:style w:type="character" w:customStyle="1" w:styleId="CommentTextChar">
    <w:name w:val="Comment Text Char"/>
    <w:link w:val="CommentText"/>
    <w:uiPriority w:val="99"/>
    <w:rsid w:val="00DA30D5"/>
    <w:rPr>
      <w:kern w:val="2"/>
    </w:rPr>
  </w:style>
  <w:style w:type="paragraph" w:styleId="CommentSubject">
    <w:name w:val="annotation subject"/>
    <w:basedOn w:val="CommentText"/>
    <w:next w:val="CommentText"/>
    <w:link w:val="CommentSubjectChar"/>
    <w:rsid w:val="001B13C7"/>
    <w:pPr>
      <w:jc w:val="left"/>
    </w:pPr>
    <w:rPr>
      <w:b/>
      <w:bCs/>
      <w:sz w:val="21"/>
    </w:rPr>
  </w:style>
  <w:style w:type="character" w:customStyle="1" w:styleId="CommentSubjectChar">
    <w:name w:val="Comment Subject Char"/>
    <w:link w:val="CommentSubject"/>
    <w:rsid w:val="001B13C7"/>
    <w:rPr>
      <w:b/>
      <w:bCs/>
      <w:kern w:val="2"/>
      <w:sz w:val="21"/>
    </w:rPr>
  </w:style>
  <w:style w:type="character" w:styleId="FollowedHyperlink">
    <w:name w:val="FollowedHyperlink"/>
    <w:rsid w:val="002D04AD"/>
    <w:rPr>
      <w:color w:val="800080"/>
      <w:u w:val="single"/>
    </w:rPr>
  </w:style>
  <w:style w:type="paragraph" w:styleId="Revision">
    <w:name w:val="Revision"/>
    <w:hidden/>
    <w:uiPriority w:val="99"/>
    <w:semiHidden/>
    <w:rsid w:val="00B00DD4"/>
    <w:rPr>
      <w:kern w:val="2"/>
      <w:sz w:val="21"/>
    </w:rPr>
  </w:style>
  <w:style w:type="character" w:customStyle="1" w:styleId="Heading1Char">
    <w:name w:val="Heading 1 Char"/>
    <w:link w:val="Heading1"/>
    <w:locked/>
    <w:rsid w:val="00386215"/>
    <w:rPr>
      <w:rFonts w:ascii="Arial Narrow" w:eastAsia="MS PMincho" w:hAnsi="Arial Narrow"/>
      <w:b/>
      <w:kern w:val="2"/>
      <w:sz w:val="24"/>
    </w:rPr>
  </w:style>
  <w:style w:type="paragraph" w:customStyle="1" w:styleId="TC1">
    <w:name w:val="TC1"/>
    <w:basedOn w:val="Normal"/>
    <w:uiPriority w:val="99"/>
    <w:qFormat/>
    <w:rsid w:val="00556657"/>
    <w:pPr>
      <w:widowControl/>
      <w:numPr>
        <w:numId w:val="11"/>
      </w:numPr>
      <w:contextualSpacing/>
    </w:pPr>
    <w:rPr>
      <w:rFonts w:ascii="Times New Roman" w:eastAsia="PMingLiU" w:hAnsi="Times New Roman"/>
      <w:kern w:val="0"/>
      <w:szCs w:val="21"/>
      <w:lang w:val="en-GB" w:eastAsia="en-US"/>
    </w:rPr>
  </w:style>
  <w:style w:type="paragraph" w:styleId="ListParagraph">
    <w:name w:val="List Paragraph"/>
    <w:basedOn w:val="Normal"/>
    <w:uiPriority w:val="34"/>
    <w:qFormat/>
    <w:rsid w:val="00DF77BB"/>
    <w:pPr>
      <w:ind w:leftChars="400" w:left="840"/>
    </w:pPr>
  </w:style>
  <w:style w:type="character" w:customStyle="1" w:styleId="HeaderChar">
    <w:name w:val="Header Char"/>
    <w:link w:val="Header"/>
    <w:uiPriority w:val="99"/>
    <w:rsid w:val="00F30081"/>
    <w:rPr>
      <w:kern w:val="2"/>
      <w:sz w:val="21"/>
    </w:rPr>
  </w:style>
  <w:style w:type="character" w:customStyle="1" w:styleId="FooterChar">
    <w:name w:val="Footer Char"/>
    <w:link w:val="Footer"/>
    <w:uiPriority w:val="99"/>
    <w:rsid w:val="00F30081"/>
    <w:rPr>
      <w:kern w:val="2"/>
      <w:sz w:val="21"/>
    </w:rPr>
  </w:style>
  <w:style w:type="table" w:styleId="TableGrid">
    <w:name w:val="Table Grid"/>
    <w:basedOn w:val="TableNormal"/>
    <w:rsid w:val="00383C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650592"/>
    <w:rPr>
      <w:vertAlign w:val="superscript"/>
    </w:rPr>
  </w:style>
  <w:style w:type="paragraph" w:styleId="FootnoteText">
    <w:name w:val="footnote text"/>
    <w:basedOn w:val="Normal"/>
    <w:link w:val="FootnoteTextChar"/>
    <w:uiPriority w:val="99"/>
    <w:rsid w:val="00650592"/>
    <w:pPr>
      <w:widowControl/>
      <w:tabs>
        <w:tab w:val="left" w:pos="1134"/>
      </w:tabs>
      <w:spacing w:before="120"/>
      <w:ind w:left="360" w:hanging="360"/>
      <w:jc w:val="left"/>
    </w:pPr>
    <w:rPr>
      <w:rFonts w:ascii="Verdana" w:eastAsia="Arial" w:hAnsi="Verdana" w:cs="Arial"/>
      <w:kern w:val="0"/>
      <w:sz w:val="20"/>
      <w:lang w:val="en-GB" w:eastAsia="en-US"/>
    </w:rPr>
  </w:style>
  <w:style w:type="character" w:customStyle="1" w:styleId="FootnoteTextChar">
    <w:name w:val="Footnote Text Char"/>
    <w:link w:val="FootnoteText"/>
    <w:uiPriority w:val="99"/>
    <w:rsid w:val="00650592"/>
    <w:rPr>
      <w:rFonts w:ascii="Verdana" w:eastAsia="Arial" w:hAnsi="Verdana" w:cs="Arial"/>
      <w:lang w:val="en-GB" w:eastAsia="en-US"/>
    </w:rPr>
  </w:style>
  <w:style w:type="paragraph" w:styleId="EndnoteText">
    <w:name w:val="endnote text"/>
    <w:basedOn w:val="Normal"/>
    <w:link w:val="EndnoteTextChar"/>
    <w:rsid w:val="00761CB6"/>
    <w:pPr>
      <w:snapToGrid w:val="0"/>
      <w:jc w:val="left"/>
    </w:pPr>
  </w:style>
  <w:style w:type="character" w:customStyle="1" w:styleId="EndnoteTextChar">
    <w:name w:val="Endnote Text Char"/>
    <w:link w:val="EndnoteText"/>
    <w:rsid w:val="00761CB6"/>
    <w:rPr>
      <w:kern w:val="2"/>
      <w:sz w:val="21"/>
    </w:rPr>
  </w:style>
  <w:style w:type="character" w:styleId="EndnoteReference">
    <w:name w:val="endnote reference"/>
    <w:rsid w:val="00761CB6"/>
    <w:rPr>
      <w:vertAlign w:val="superscript"/>
    </w:rPr>
  </w:style>
  <w:style w:type="paragraph" w:customStyle="1" w:styleId="WMOSubTitle1">
    <w:name w:val="WMO_SubTitle1"/>
    <w:basedOn w:val="Heading4"/>
    <w:next w:val="Normal"/>
    <w:rsid w:val="00341CE8"/>
    <w:pPr>
      <w:keepLines/>
      <w:widowControl/>
      <w:spacing w:before="280"/>
      <w:ind w:leftChars="0" w:left="0"/>
      <w:jc w:val="left"/>
    </w:pPr>
    <w:rPr>
      <w:rFonts w:ascii="Verdana" w:eastAsia="Verdana" w:hAnsi="Verdana" w:cs="Verdana"/>
      <w:bCs w:val="0"/>
      <w:i/>
      <w:kern w:val="0"/>
      <w:sz w:val="20"/>
      <w:lang w:val="en-GB" w:eastAsia="zh-TW"/>
    </w:rPr>
  </w:style>
  <w:style w:type="character" w:customStyle="1" w:styleId="Heading4Char">
    <w:name w:val="Heading 4 Char"/>
    <w:link w:val="Heading4"/>
    <w:semiHidden/>
    <w:rsid w:val="00341CE8"/>
    <w:rPr>
      <w:b/>
      <w:bCs/>
      <w:kern w:val="2"/>
      <w:sz w:val="21"/>
    </w:rPr>
  </w:style>
  <w:style w:type="paragraph" w:customStyle="1" w:styleId="WMOBodyText">
    <w:name w:val="WMO_BodyText"/>
    <w:link w:val="WMOBodyTextCharChar"/>
    <w:rsid w:val="00EE0F25"/>
    <w:pPr>
      <w:spacing w:before="240"/>
    </w:pPr>
    <w:rPr>
      <w:rFonts w:ascii="Verdana" w:eastAsia="Verdana" w:hAnsi="Verdana" w:cs="Verdana"/>
      <w:lang w:val="en-GB" w:eastAsia="zh-TW"/>
    </w:rPr>
  </w:style>
  <w:style w:type="character" w:customStyle="1" w:styleId="WMOBodyTextCharChar">
    <w:name w:val="WMO_BodyText Char Char"/>
    <w:link w:val="WMOBodyText"/>
    <w:rsid w:val="00EE0F25"/>
    <w:rPr>
      <w:rFonts w:ascii="Verdana" w:eastAsia="Verdana" w:hAnsi="Verdana" w:cs="Verdana"/>
      <w:lang w:val="en-GB" w:eastAsia="zh-TW"/>
    </w:rPr>
  </w:style>
  <w:style w:type="character" w:customStyle="1" w:styleId="st">
    <w:name w:val="st"/>
    <w:rsid w:val="00B97544"/>
  </w:style>
  <w:style w:type="character" w:styleId="Emphasis">
    <w:name w:val="Emphasis"/>
    <w:uiPriority w:val="20"/>
    <w:qFormat/>
    <w:rsid w:val="00B975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55203">
      <w:bodyDiv w:val="1"/>
      <w:marLeft w:val="0"/>
      <w:marRight w:val="0"/>
      <w:marTop w:val="0"/>
      <w:marBottom w:val="0"/>
      <w:divBdr>
        <w:top w:val="none" w:sz="0" w:space="0" w:color="auto"/>
        <w:left w:val="none" w:sz="0" w:space="0" w:color="auto"/>
        <w:bottom w:val="none" w:sz="0" w:space="0" w:color="auto"/>
        <w:right w:val="none" w:sz="0" w:space="0" w:color="auto"/>
      </w:divBdr>
    </w:div>
    <w:div w:id="377245089">
      <w:bodyDiv w:val="1"/>
      <w:marLeft w:val="0"/>
      <w:marRight w:val="0"/>
      <w:marTop w:val="0"/>
      <w:marBottom w:val="0"/>
      <w:divBdr>
        <w:top w:val="none" w:sz="0" w:space="0" w:color="auto"/>
        <w:left w:val="none" w:sz="0" w:space="0" w:color="auto"/>
        <w:bottom w:val="none" w:sz="0" w:space="0" w:color="auto"/>
        <w:right w:val="none" w:sz="0" w:space="0" w:color="auto"/>
      </w:divBdr>
    </w:div>
    <w:div w:id="789710585">
      <w:bodyDiv w:val="1"/>
      <w:marLeft w:val="0"/>
      <w:marRight w:val="0"/>
      <w:marTop w:val="0"/>
      <w:marBottom w:val="0"/>
      <w:divBdr>
        <w:top w:val="none" w:sz="0" w:space="0" w:color="auto"/>
        <w:left w:val="none" w:sz="0" w:space="0" w:color="auto"/>
        <w:bottom w:val="none" w:sz="0" w:space="0" w:color="auto"/>
        <w:right w:val="none" w:sz="0" w:space="0" w:color="auto"/>
      </w:divBdr>
    </w:div>
    <w:div w:id="816454190">
      <w:bodyDiv w:val="1"/>
      <w:marLeft w:val="0"/>
      <w:marRight w:val="0"/>
      <w:marTop w:val="0"/>
      <w:marBottom w:val="0"/>
      <w:divBdr>
        <w:top w:val="none" w:sz="0" w:space="0" w:color="auto"/>
        <w:left w:val="none" w:sz="0" w:space="0" w:color="auto"/>
        <w:bottom w:val="none" w:sz="0" w:space="0" w:color="auto"/>
        <w:right w:val="none" w:sz="0" w:space="0" w:color="auto"/>
      </w:divBdr>
    </w:div>
    <w:div w:id="1042288020">
      <w:bodyDiv w:val="1"/>
      <w:marLeft w:val="0"/>
      <w:marRight w:val="0"/>
      <w:marTop w:val="0"/>
      <w:marBottom w:val="0"/>
      <w:divBdr>
        <w:top w:val="none" w:sz="0" w:space="0" w:color="auto"/>
        <w:left w:val="none" w:sz="0" w:space="0" w:color="auto"/>
        <w:bottom w:val="none" w:sz="0" w:space="0" w:color="auto"/>
        <w:right w:val="none" w:sz="0" w:space="0" w:color="auto"/>
      </w:divBdr>
    </w:div>
    <w:div w:id="1100221846">
      <w:bodyDiv w:val="1"/>
      <w:marLeft w:val="0"/>
      <w:marRight w:val="0"/>
      <w:marTop w:val="0"/>
      <w:marBottom w:val="0"/>
      <w:divBdr>
        <w:top w:val="none" w:sz="0" w:space="0" w:color="auto"/>
        <w:left w:val="none" w:sz="0" w:space="0" w:color="auto"/>
        <w:bottom w:val="none" w:sz="0" w:space="0" w:color="auto"/>
        <w:right w:val="none" w:sz="0" w:space="0" w:color="auto"/>
      </w:divBdr>
    </w:div>
    <w:div w:id="1110975083">
      <w:bodyDiv w:val="1"/>
      <w:marLeft w:val="0"/>
      <w:marRight w:val="0"/>
      <w:marTop w:val="0"/>
      <w:marBottom w:val="0"/>
      <w:divBdr>
        <w:top w:val="none" w:sz="0" w:space="0" w:color="auto"/>
        <w:left w:val="none" w:sz="0" w:space="0" w:color="auto"/>
        <w:bottom w:val="none" w:sz="0" w:space="0" w:color="auto"/>
        <w:right w:val="none" w:sz="0" w:space="0" w:color="auto"/>
      </w:divBdr>
    </w:div>
    <w:div w:id="1116870030">
      <w:bodyDiv w:val="1"/>
      <w:marLeft w:val="0"/>
      <w:marRight w:val="0"/>
      <w:marTop w:val="0"/>
      <w:marBottom w:val="0"/>
      <w:divBdr>
        <w:top w:val="none" w:sz="0" w:space="0" w:color="auto"/>
        <w:left w:val="none" w:sz="0" w:space="0" w:color="auto"/>
        <w:bottom w:val="none" w:sz="0" w:space="0" w:color="auto"/>
        <w:right w:val="none" w:sz="0" w:space="0" w:color="auto"/>
      </w:divBdr>
    </w:div>
    <w:div w:id="1249730686">
      <w:bodyDiv w:val="1"/>
      <w:marLeft w:val="0"/>
      <w:marRight w:val="0"/>
      <w:marTop w:val="0"/>
      <w:marBottom w:val="0"/>
      <w:divBdr>
        <w:top w:val="none" w:sz="0" w:space="0" w:color="auto"/>
        <w:left w:val="none" w:sz="0" w:space="0" w:color="auto"/>
        <w:bottom w:val="none" w:sz="0" w:space="0" w:color="auto"/>
        <w:right w:val="none" w:sz="0" w:space="0" w:color="auto"/>
      </w:divBdr>
    </w:div>
    <w:div w:id="1339774684">
      <w:bodyDiv w:val="1"/>
      <w:marLeft w:val="0"/>
      <w:marRight w:val="0"/>
      <w:marTop w:val="0"/>
      <w:marBottom w:val="0"/>
      <w:divBdr>
        <w:top w:val="none" w:sz="0" w:space="0" w:color="auto"/>
        <w:left w:val="none" w:sz="0" w:space="0" w:color="auto"/>
        <w:bottom w:val="none" w:sz="0" w:space="0" w:color="auto"/>
        <w:right w:val="none" w:sz="0" w:space="0" w:color="auto"/>
      </w:divBdr>
    </w:div>
    <w:div w:id="1351637741">
      <w:bodyDiv w:val="1"/>
      <w:marLeft w:val="0"/>
      <w:marRight w:val="0"/>
      <w:marTop w:val="0"/>
      <w:marBottom w:val="0"/>
      <w:divBdr>
        <w:top w:val="none" w:sz="0" w:space="0" w:color="auto"/>
        <w:left w:val="none" w:sz="0" w:space="0" w:color="auto"/>
        <w:bottom w:val="none" w:sz="0" w:space="0" w:color="auto"/>
        <w:right w:val="none" w:sz="0" w:space="0" w:color="auto"/>
      </w:divBdr>
    </w:div>
    <w:div w:id="1537692419">
      <w:bodyDiv w:val="1"/>
      <w:marLeft w:val="0"/>
      <w:marRight w:val="0"/>
      <w:marTop w:val="0"/>
      <w:marBottom w:val="0"/>
      <w:divBdr>
        <w:top w:val="none" w:sz="0" w:space="0" w:color="auto"/>
        <w:left w:val="none" w:sz="0" w:space="0" w:color="auto"/>
        <w:bottom w:val="none" w:sz="0" w:space="0" w:color="auto"/>
        <w:right w:val="none" w:sz="0" w:space="0" w:color="auto"/>
      </w:divBdr>
    </w:div>
    <w:div w:id="1570769947">
      <w:bodyDiv w:val="1"/>
      <w:marLeft w:val="0"/>
      <w:marRight w:val="0"/>
      <w:marTop w:val="0"/>
      <w:marBottom w:val="0"/>
      <w:divBdr>
        <w:top w:val="none" w:sz="0" w:space="0" w:color="auto"/>
        <w:left w:val="none" w:sz="0" w:space="0" w:color="auto"/>
        <w:bottom w:val="none" w:sz="0" w:space="0" w:color="auto"/>
        <w:right w:val="none" w:sz="0" w:space="0" w:color="auto"/>
      </w:divBdr>
    </w:div>
    <w:div w:id="1687246681">
      <w:bodyDiv w:val="1"/>
      <w:marLeft w:val="0"/>
      <w:marRight w:val="0"/>
      <w:marTop w:val="0"/>
      <w:marBottom w:val="0"/>
      <w:divBdr>
        <w:top w:val="none" w:sz="0" w:space="0" w:color="auto"/>
        <w:left w:val="none" w:sz="0" w:space="0" w:color="auto"/>
        <w:bottom w:val="none" w:sz="0" w:space="0" w:color="auto"/>
        <w:right w:val="none" w:sz="0" w:space="0" w:color="auto"/>
      </w:divBdr>
    </w:div>
    <w:div w:id="1717968952">
      <w:bodyDiv w:val="1"/>
      <w:marLeft w:val="0"/>
      <w:marRight w:val="0"/>
      <w:marTop w:val="0"/>
      <w:marBottom w:val="0"/>
      <w:divBdr>
        <w:top w:val="none" w:sz="0" w:space="0" w:color="auto"/>
        <w:left w:val="none" w:sz="0" w:space="0" w:color="auto"/>
        <w:bottom w:val="none" w:sz="0" w:space="0" w:color="auto"/>
        <w:right w:val="none" w:sz="0" w:space="0" w:color="auto"/>
      </w:divBdr>
    </w:div>
    <w:div w:id="1723946093">
      <w:bodyDiv w:val="1"/>
      <w:marLeft w:val="0"/>
      <w:marRight w:val="0"/>
      <w:marTop w:val="0"/>
      <w:marBottom w:val="0"/>
      <w:divBdr>
        <w:top w:val="none" w:sz="0" w:space="0" w:color="auto"/>
        <w:left w:val="none" w:sz="0" w:space="0" w:color="auto"/>
        <w:bottom w:val="none" w:sz="0" w:space="0" w:color="auto"/>
        <w:right w:val="none" w:sz="0" w:space="0" w:color="auto"/>
      </w:divBdr>
    </w:div>
    <w:div w:id="1965385015">
      <w:bodyDiv w:val="1"/>
      <w:marLeft w:val="0"/>
      <w:marRight w:val="0"/>
      <w:marTop w:val="0"/>
      <w:marBottom w:val="0"/>
      <w:divBdr>
        <w:top w:val="none" w:sz="0" w:space="0" w:color="auto"/>
        <w:left w:val="none" w:sz="0" w:space="0" w:color="auto"/>
        <w:bottom w:val="none" w:sz="0" w:space="0" w:color="auto"/>
        <w:right w:val="none" w:sz="0" w:space="0" w:color="auto"/>
      </w:divBdr>
    </w:div>
    <w:div w:id="1975521967">
      <w:bodyDiv w:val="1"/>
      <w:marLeft w:val="0"/>
      <w:marRight w:val="0"/>
      <w:marTop w:val="0"/>
      <w:marBottom w:val="0"/>
      <w:divBdr>
        <w:top w:val="none" w:sz="0" w:space="0" w:color="auto"/>
        <w:left w:val="none" w:sz="0" w:space="0" w:color="auto"/>
        <w:bottom w:val="none" w:sz="0" w:space="0" w:color="auto"/>
        <w:right w:val="none" w:sz="0" w:space="0" w:color="auto"/>
      </w:divBdr>
    </w:div>
    <w:div w:id="205981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image" Target="media/image3.png"/><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png"/><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ochizuki\Downloads\&#20104;&#22577;&#35492;&#24046;&#65288;&#36914;&#36335;&#12539;&#24375;&#24230;&#65289;_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5965459938809427E-2"/>
          <c:y val="0.11206352066403598"/>
          <c:w val="0.8401455754103796"/>
          <c:h val="0.76891259301969406"/>
        </c:manualLayout>
      </c:layout>
      <c:lineChart>
        <c:grouping val="standard"/>
        <c:varyColors val="0"/>
        <c:ser>
          <c:idx val="4"/>
          <c:order val="0"/>
          <c:tx>
            <c:v>120-hour</c:v>
          </c:tx>
          <c:spPr>
            <a:ln w="12700">
              <a:solidFill>
                <a:srgbClr val="0000FF"/>
              </a:solidFill>
            </a:ln>
          </c:spPr>
          <c:marker>
            <c:symbol val="circle"/>
            <c:size val="5"/>
            <c:spPr>
              <a:solidFill>
                <a:srgbClr val="0000FF"/>
              </a:solidFill>
              <a:ln>
                <a:solidFill>
                  <a:srgbClr val="0000FF"/>
                </a:solidFill>
              </a:ln>
            </c:spPr>
          </c:marker>
          <c:dPt>
            <c:idx val="4"/>
            <c:bubble3D val="0"/>
            <c:extLst>
              <c:ext xmlns:c16="http://schemas.microsoft.com/office/drawing/2014/chart" uri="{C3380CC4-5D6E-409C-BE32-E72D297353CC}">
                <c16:uniqueId val="{00000000-D53E-4FB6-A444-7961AB8A5212}"/>
              </c:ext>
            </c:extLst>
          </c:dPt>
          <c:cat>
            <c:numRef>
              <c:f>中心位置!$A$1:$A$42</c:f>
              <c:numCache>
                <c:formatCode>0_);[Red]\(0\)</c:formatCode>
                <c:ptCount val="42"/>
                <c:pt idx="0">
                  <c:v>1980</c:v>
                </c:pt>
                <c:pt idx="1">
                  <c:v>1981</c:v>
                </c:pt>
                <c:pt idx="2">
                  <c:v>1982</c:v>
                </c:pt>
                <c:pt idx="3">
                  <c:v>1983</c:v>
                </c:pt>
                <c:pt idx="4">
                  <c:v>1984</c:v>
                </c:pt>
                <c:pt idx="5">
                  <c:v>1985</c:v>
                </c:pt>
                <c:pt idx="6">
                  <c:v>1986</c:v>
                </c:pt>
                <c:pt idx="7">
                  <c:v>1987</c:v>
                </c:pt>
                <c:pt idx="8">
                  <c:v>1988</c:v>
                </c:pt>
                <c:pt idx="9">
                  <c:v>1989</c:v>
                </c:pt>
                <c:pt idx="10">
                  <c:v>1990</c:v>
                </c:pt>
                <c:pt idx="11">
                  <c:v>1991</c:v>
                </c:pt>
                <c:pt idx="12">
                  <c:v>1992</c:v>
                </c:pt>
                <c:pt idx="13">
                  <c:v>1993</c:v>
                </c:pt>
                <c:pt idx="14">
                  <c:v>1994</c:v>
                </c:pt>
                <c:pt idx="15">
                  <c:v>1995</c:v>
                </c:pt>
                <c:pt idx="16">
                  <c:v>1996</c:v>
                </c:pt>
                <c:pt idx="17">
                  <c:v>1997</c:v>
                </c:pt>
                <c:pt idx="18">
                  <c:v>1998</c:v>
                </c:pt>
                <c:pt idx="19">
                  <c:v>1999</c:v>
                </c:pt>
                <c:pt idx="20">
                  <c:v>2000</c:v>
                </c:pt>
                <c:pt idx="21">
                  <c:v>2001</c:v>
                </c:pt>
                <c:pt idx="22">
                  <c:v>2002</c:v>
                </c:pt>
                <c:pt idx="23">
                  <c:v>2003</c:v>
                </c:pt>
                <c:pt idx="24">
                  <c:v>2004</c:v>
                </c:pt>
                <c:pt idx="25">
                  <c:v>2005</c:v>
                </c:pt>
                <c:pt idx="26">
                  <c:v>2006</c:v>
                </c:pt>
                <c:pt idx="27">
                  <c:v>2007</c:v>
                </c:pt>
                <c:pt idx="28">
                  <c:v>2008</c:v>
                </c:pt>
                <c:pt idx="29">
                  <c:v>2009</c:v>
                </c:pt>
                <c:pt idx="30">
                  <c:v>2010</c:v>
                </c:pt>
                <c:pt idx="31">
                  <c:v>2011</c:v>
                </c:pt>
                <c:pt idx="32">
                  <c:v>2012</c:v>
                </c:pt>
                <c:pt idx="33">
                  <c:v>2013</c:v>
                </c:pt>
                <c:pt idx="34">
                  <c:v>2014</c:v>
                </c:pt>
                <c:pt idx="35">
                  <c:v>2015</c:v>
                </c:pt>
                <c:pt idx="36">
                  <c:v>2016</c:v>
                </c:pt>
                <c:pt idx="37" formatCode="General">
                  <c:v>2017</c:v>
                </c:pt>
                <c:pt idx="38" formatCode="General">
                  <c:v>2018</c:v>
                </c:pt>
                <c:pt idx="39" formatCode="General">
                  <c:v>2019</c:v>
                </c:pt>
                <c:pt idx="40" formatCode="General">
                  <c:v>2020</c:v>
                </c:pt>
                <c:pt idx="41" formatCode="General">
                  <c:v>2021</c:v>
                </c:pt>
              </c:numCache>
            </c:numRef>
          </c:cat>
          <c:val>
            <c:numRef>
              <c:f>中心位置!$F$1:$F$42</c:f>
              <c:numCache>
                <c:formatCode>General</c:formatCode>
                <c:ptCount val="42"/>
                <c:pt idx="29" formatCode="0_);[Red]\(0\)">
                  <c:v>528</c:v>
                </c:pt>
                <c:pt idx="30" formatCode="0_);[Red]\(0\)">
                  <c:v>457</c:v>
                </c:pt>
                <c:pt idx="31" formatCode="0_);[Red]\(0\)">
                  <c:v>520</c:v>
                </c:pt>
                <c:pt idx="32" formatCode="0_);[Red]\(0\)">
                  <c:v>527</c:v>
                </c:pt>
                <c:pt idx="33" formatCode="0_);[Red]\(0\)">
                  <c:v>480</c:v>
                </c:pt>
                <c:pt idx="34" formatCode="0_);[Red]\(0\)">
                  <c:v>469</c:v>
                </c:pt>
                <c:pt idx="35" formatCode="0_);[Red]\(0\)">
                  <c:v>366</c:v>
                </c:pt>
                <c:pt idx="36" formatCode="0_);[Red]\(0\)">
                  <c:v>442</c:v>
                </c:pt>
                <c:pt idx="37" formatCode="0_ ">
                  <c:v>420</c:v>
                </c:pt>
                <c:pt idx="38" formatCode="0_ ">
                  <c:v>409</c:v>
                </c:pt>
                <c:pt idx="39" formatCode="0_ ">
                  <c:v>374</c:v>
                </c:pt>
                <c:pt idx="40">
                  <c:v>267</c:v>
                </c:pt>
                <c:pt idx="41">
                  <c:v>264</c:v>
                </c:pt>
              </c:numCache>
            </c:numRef>
          </c:val>
          <c:smooth val="0"/>
          <c:extLst>
            <c:ext xmlns:c16="http://schemas.microsoft.com/office/drawing/2014/chart" uri="{C3380CC4-5D6E-409C-BE32-E72D297353CC}">
              <c16:uniqueId val="{00000001-D53E-4FB6-A444-7961AB8A5212}"/>
            </c:ext>
          </c:extLst>
        </c:ser>
        <c:ser>
          <c:idx val="3"/>
          <c:order val="1"/>
          <c:tx>
            <c:v>96-hour</c:v>
          </c:tx>
          <c:spPr>
            <a:ln w="12700">
              <a:solidFill>
                <a:srgbClr val="008000"/>
              </a:solidFill>
            </a:ln>
          </c:spPr>
          <c:marker>
            <c:symbol val="circle"/>
            <c:size val="5"/>
            <c:spPr>
              <a:solidFill>
                <a:srgbClr val="008000"/>
              </a:solidFill>
              <a:ln>
                <a:solidFill>
                  <a:srgbClr val="008000"/>
                </a:solidFill>
              </a:ln>
            </c:spPr>
          </c:marker>
          <c:cat>
            <c:numRef>
              <c:f>中心位置!$A$1:$A$42</c:f>
              <c:numCache>
                <c:formatCode>0_);[Red]\(0\)</c:formatCode>
                <c:ptCount val="42"/>
                <c:pt idx="0">
                  <c:v>1980</c:v>
                </c:pt>
                <c:pt idx="1">
                  <c:v>1981</c:v>
                </c:pt>
                <c:pt idx="2">
                  <c:v>1982</c:v>
                </c:pt>
                <c:pt idx="3">
                  <c:v>1983</c:v>
                </c:pt>
                <c:pt idx="4">
                  <c:v>1984</c:v>
                </c:pt>
                <c:pt idx="5">
                  <c:v>1985</c:v>
                </c:pt>
                <c:pt idx="6">
                  <c:v>1986</c:v>
                </c:pt>
                <c:pt idx="7">
                  <c:v>1987</c:v>
                </c:pt>
                <c:pt idx="8">
                  <c:v>1988</c:v>
                </c:pt>
                <c:pt idx="9">
                  <c:v>1989</c:v>
                </c:pt>
                <c:pt idx="10">
                  <c:v>1990</c:v>
                </c:pt>
                <c:pt idx="11">
                  <c:v>1991</c:v>
                </c:pt>
                <c:pt idx="12">
                  <c:v>1992</c:v>
                </c:pt>
                <c:pt idx="13">
                  <c:v>1993</c:v>
                </c:pt>
                <c:pt idx="14">
                  <c:v>1994</c:v>
                </c:pt>
                <c:pt idx="15">
                  <c:v>1995</c:v>
                </c:pt>
                <c:pt idx="16">
                  <c:v>1996</c:v>
                </c:pt>
                <c:pt idx="17">
                  <c:v>1997</c:v>
                </c:pt>
                <c:pt idx="18">
                  <c:v>1998</c:v>
                </c:pt>
                <c:pt idx="19">
                  <c:v>1999</c:v>
                </c:pt>
                <c:pt idx="20">
                  <c:v>2000</c:v>
                </c:pt>
                <c:pt idx="21">
                  <c:v>2001</c:v>
                </c:pt>
                <c:pt idx="22">
                  <c:v>2002</c:v>
                </c:pt>
                <c:pt idx="23">
                  <c:v>2003</c:v>
                </c:pt>
                <c:pt idx="24">
                  <c:v>2004</c:v>
                </c:pt>
                <c:pt idx="25">
                  <c:v>2005</c:v>
                </c:pt>
                <c:pt idx="26">
                  <c:v>2006</c:v>
                </c:pt>
                <c:pt idx="27">
                  <c:v>2007</c:v>
                </c:pt>
                <c:pt idx="28">
                  <c:v>2008</c:v>
                </c:pt>
                <c:pt idx="29">
                  <c:v>2009</c:v>
                </c:pt>
                <c:pt idx="30">
                  <c:v>2010</c:v>
                </c:pt>
                <c:pt idx="31">
                  <c:v>2011</c:v>
                </c:pt>
                <c:pt idx="32">
                  <c:v>2012</c:v>
                </c:pt>
                <c:pt idx="33">
                  <c:v>2013</c:v>
                </c:pt>
                <c:pt idx="34">
                  <c:v>2014</c:v>
                </c:pt>
                <c:pt idx="35">
                  <c:v>2015</c:v>
                </c:pt>
                <c:pt idx="36">
                  <c:v>2016</c:v>
                </c:pt>
                <c:pt idx="37" formatCode="General">
                  <c:v>2017</c:v>
                </c:pt>
                <c:pt idx="38" formatCode="General">
                  <c:v>2018</c:v>
                </c:pt>
                <c:pt idx="39" formatCode="General">
                  <c:v>2019</c:v>
                </c:pt>
                <c:pt idx="40" formatCode="General">
                  <c:v>2020</c:v>
                </c:pt>
                <c:pt idx="41" formatCode="General">
                  <c:v>2021</c:v>
                </c:pt>
              </c:numCache>
            </c:numRef>
          </c:cat>
          <c:val>
            <c:numRef>
              <c:f>中心位置!$E$1:$E$42</c:f>
              <c:numCache>
                <c:formatCode>General</c:formatCode>
                <c:ptCount val="42"/>
                <c:pt idx="29" formatCode="0_);[Red]\(0\)">
                  <c:v>415</c:v>
                </c:pt>
                <c:pt idx="30" formatCode="0_);[Red]\(0\)">
                  <c:v>400</c:v>
                </c:pt>
                <c:pt idx="31" formatCode="0_);[Red]\(0\)">
                  <c:v>411</c:v>
                </c:pt>
                <c:pt idx="32" formatCode="0_);[Red]\(0\)">
                  <c:v>413</c:v>
                </c:pt>
                <c:pt idx="33" formatCode="0_);[Red]\(0\)">
                  <c:v>336</c:v>
                </c:pt>
                <c:pt idx="34" formatCode="0_);[Red]\(0\)">
                  <c:v>357</c:v>
                </c:pt>
                <c:pt idx="35" formatCode="0_);[Red]\(0\)">
                  <c:v>263</c:v>
                </c:pt>
                <c:pt idx="36" formatCode="0_);[Red]\(0\)">
                  <c:v>316</c:v>
                </c:pt>
                <c:pt idx="37" formatCode="0_ ">
                  <c:v>335</c:v>
                </c:pt>
                <c:pt idx="38" formatCode="0_ ">
                  <c:v>277</c:v>
                </c:pt>
                <c:pt idx="39" formatCode="0_ ">
                  <c:v>263</c:v>
                </c:pt>
                <c:pt idx="40">
                  <c:v>214</c:v>
                </c:pt>
                <c:pt idx="41">
                  <c:v>261</c:v>
                </c:pt>
              </c:numCache>
            </c:numRef>
          </c:val>
          <c:smooth val="0"/>
          <c:extLst>
            <c:ext xmlns:c16="http://schemas.microsoft.com/office/drawing/2014/chart" uri="{C3380CC4-5D6E-409C-BE32-E72D297353CC}">
              <c16:uniqueId val="{00000002-D53E-4FB6-A444-7961AB8A5212}"/>
            </c:ext>
          </c:extLst>
        </c:ser>
        <c:ser>
          <c:idx val="2"/>
          <c:order val="2"/>
          <c:tx>
            <c:v>72-hour</c:v>
          </c:tx>
          <c:spPr>
            <a:ln w="12700" cap="rnd">
              <a:solidFill>
                <a:srgbClr val="FFFF00"/>
              </a:solidFill>
              <a:round/>
            </a:ln>
            <a:effectLst/>
          </c:spPr>
          <c:marker>
            <c:symbol val="circle"/>
            <c:size val="5"/>
            <c:spPr>
              <a:solidFill>
                <a:srgbClr val="FFFF00"/>
              </a:solidFill>
              <a:ln w="9525">
                <a:solidFill>
                  <a:srgbClr val="FFFF00"/>
                </a:solidFill>
              </a:ln>
              <a:effectLst/>
            </c:spPr>
          </c:marker>
          <c:cat>
            <c:numRef>
              <c:f>中心位置!$A$1:$A$42</c:f>
              <c:numCache>
                <c:formatCode>0_);[Red]\(0\)</c:formatCode>
                <c:ptCount val="42"/>
                <c:pt idx="0">
                  <c:v>1980</c:v>
                </c:pt>
                <c:pt idx="1">
                  <c:v>1981</c:v>
                </c:pt>
                <c:pt idx="2">
                  <c:v>1982</c:v>
                </c:pt>
                <c:pt idx="3">
                  <c:v>1983</c:v>
                </c:pt>
                <c:pt idx="4">
                  <c:v>1984</c:v>
                </c:pt>
                <c:pt idx="5">
                  <c:v>1985</c:v>
                </c:pt>
                <c:pt idx="6">
                  <c:v>1986</c:v>
                </c:pt>
                <c:pt idx="7">
                  <c:v>1987</c:v>
                </c:pt>
                <c:pt idx="8">
                  <c:v>1988</c:v>
                </c:pt>
                <c:pt idx="9">
                  <c:v>1989</c:v>
                </c:pt>
                <c:pt idx="10">
                  <c:v>1990</c:v>
                </c:pt>
                <c:pt idx="11">
                  <c:v>1991</c:v>
                </c:pt>
                <c:pt idx="12">
                  <c:v>1992</c:v>
                </c:pt>
                <c:pt idx="13">
                  <c:v>1993</c:v>
                </c:pt>
                <c:pt idx="14">
                  <c:v>1994</c:v>
                </c:pt>
                <c:pt idx="15">
                  <c:v>1995</c:v>
                </c:pt>
                <c:pt idx="16">
                  <c:v>1996</c:v>
                </c:pt>
                <c:pt idx="17">
                  <c:v>1997</c:v>
                </c:pt>
                <c:pt idx="18">
                  <c:v>1998</c:v>
                </c:pt>
                <c:pt idx="19">
                  <c:v>1999</c:v>
                </c:pt>
                <c:pt idx="20">
                  <c:v>2000</c:v>
                </c:pt>
                <c:pt idx="21">
                  <c:v>2001</c:v>
                </c:pt>
                <c:pt idx="22">
                  <c:v>2002</c:v>
                </c:pt>
                <c:pt idx="23">
                  <c:v>2003</c:v>
                </c:pt>
                <c:pt idx="24">
                  <c:v>2004</c:v>
                </c:pt>
                <c:pt idx="25">
                  <c:v>2005</c:v>
                </c:pt>
                <c:pt idx="26">
                  <c:v>2006</c:v>
                </c:pt>
                <c:pt idx="27">
                  <c:v>2007</c:v>
                </c:pt>
                <c:pt idx="28">
                  <c:v>2008</c:v>
                </c:pt>
                <c:pt idx="29">
                  <c:v>2009</c:v>
                </c:pt>
                <c:pt idx="30">
                  <c:v>2010</c:v>
                </c:pt>
                <c:pt idx="31">
                  <c:v>2011</c:v>
                </c:pt>
                <c:pt idx="32">
                  <c:v>2012</c:v>
                </c:pt>
                <c:pt idx="33">
                  <c:v>2013</c:v>
                </c:pt>
                <c:pt idx="34">
                  <c:v>2014</c:v>
                </c:pt>
                <c:pt idx="35">
                  <c:v>2015</c:v>
                </c:pt>
                <c:pt idx="36">
                  <c:v>2016</c:v>
                </c:pt>
                <c:pt idx="37" formatCode="General">
                  <c:v>2017</c:v>
                </c:pt>
                <c:pt idx="38" formatCode="General">
                  <c:v>2018</c:v>
                </c:pt>
                <c:pt idx="39" formatCode="General">
                  <c:v>2019</c:v>
                </c:pt>
                <c:pt idx="40" formatCode="General">
                  <c:v>2020</c:v>
                </c:pt>
                <c:pt idx="41" formatCode="General">
                  <c:v>2021</c:v>
                </c:pt>
              </c:numCache>
            </c:numRef>
          </c:cat>
          <c:val>
            <c:numRef>
              <c:f>中心位置!$D$1:$D$42</c:f>
              <c:numCache>
                <c:formatCode>General</c:formatCode>
                <c:ptCount val="42"/>
                <c:pt idx="17" formatCode="0_);[Red]\(0\)">
                  <c:v>380</c:v>
                </c:pt>
                <c:pt idx="18" formatCode="0_);[Red]\(0\)">
                  <c:v>536</c:v>
                </c:pt>
                <c:pt idx="19" formatCode="0_);[Red]\(0\)">
                  <c:v>389</c:v>
                </c:pt>
                <c:pt idx="20" formatCode="0_);[Red]\(0\)">
                  <c:v>404</c:v>
                </c:pt>
                <c:pt idx="21" formatCode="0_);[Red]\(0\)">
                  <c:v>411</c:v>
                </c:pt>
                <c:pt idx="22" formatCode="0_);[Red]\(0\)">
                  <c:v>363</c:v>
                </c:pt>
                <c:pt idx="23" formatCode="0_);[Red]\(0\)">
                  <c:v>349</c:v>
                </c:pt>
                <c:pt idx="24" formatCode="0_);[Red]\(0\)">
                  <c:v>355</c:v>
                </c:pt>
                <c:pt idx="25" formatCode="0_);[Red]\(0\)">
                  <c:v>266</c:v>
                </c:pt>
                <c:pt idx="26" formatCode="0_);[Red]\(0\)">
                  <c:v>275</c:v>
                </c:pt>
                <c:pt idx="27" formatCode="0_);[Red]\(0\)">
                  <c:v>247</c:v>
                </c:pt>
                <c:pt idx="28" formatCode="0_);[Red]\(0\)">
                  <c:v>345</c:v>
                </c:pt>
                <c:pt idx="29" formatCode="0_);[Red]\(0\)">
                  <c:v>312</c:v>
                </c:pt>
                <c:pt idx="30" formatCode="0_);[Red]\(0\)">
                  <c:v>332</c:v>
                </c:pt>
                <c:pt idx="31" formatCode="0_);[Red]\(0\)">
                  <c:v>289</c:v>
                </c:pt>
                <c:pt idx="32" formatCode="0_);[Red]\(0\)">
                  <c:v>291</c:v>
                </c:pt>
                <c:pt idx="33" formatCode="0_);[Red]\(0\)">
                  <c:v>215</c:v>
                </c:pt>
                <c:pt idx="34" formatCode="0_);[Red]\(0\)">
                  <c:v>249</c:v>
                </c:pt>
                <c:pt idx="35" formatCode="0_);[Red]\(0\)">
                  <c:v>176</c:v>
                </c:pt>
                <c:pt idx="36" formatCode="0_);[Red]\(0\)">
                  <c:v>243</c:v>
                </c:pt>
                <c:pt idx="37" formatCode="0_ ">
                  <c:v>248</c:v>
                </c:pt>
                <c:pt idx="38" formatCode="0_ ">
                  <c:v>179</c:v>
                </c:pt>
                <c:pt idx="39" formatCode="0_ ">
                  <c:v>190</c:v>
                </c:pt>
                <c:pt idx="40">
                  <c:v>176</c:v>
                </c:pt>
                <c:pt idx="41">
                  <c:v>225</c:v>
                </c:pt>
              </c:numCache>
            </c:numRef>
          </c:val>
          <c:smooth val="0"/>
          <c:extLst>
            <c:ext xmlns:c16="http://schemas.microsoft.com/office/drawing/2014/chart" uri="{C3380CC4-5D6E-409C-BE32-E72D297353CC}">
              <c16:uniqueId val="{00000003-D53E-4FB6-A444-7961AB8A5212}"/>
            </c:ext>
          </c:extLst>
        </c:ser>
        <c:ser>
          <c:idx val="1"/>
          <c:order val="3"/>
          <c:tx>
            <c:v>48-hour</c:v>
          </c:tx>
          <c:spPr>
            <a:ln w="12700" cap="rnd">
              <a:solidFill>
                <a:srgbClr val="FF6600"/>
              </a:solidFill>
              <a:round/>
            </a:ln>
            <a:effectLst/>
          </c:spPr>
          <c:marker>
            <c:symbol val="circle"/>
            <c:size val="5"/>
            <c:spPr>
              <a:solidFill>
                <a:srgbClr val="FF6600"/>
              </a:solidFill>
              <a:ln w="9525">
                <a:solidFill>
                  <a:srgbClr val="FF6600"/>
                </a:solidFill>
              </a:ln>
              <a:effectLst/>
            </c:spPr>
          </c:marker>
          <c:cat>
            <c:numRef>
              <c:f>中心位置!$A$1:$A$42</c:f>
              <c:numCache>
                <c:formatCode>0_);[Red]\(0\)</c:formatCode>
                <c:ptCount val="42"/>
                <c:pt idx="0">
                  <c:v>1980</c:v>
                </c:pt>
                <c:pt idx="1">
                  <c:v>1981</c:v>
                </c:pt>
                <c:pt idx="2">
                  <c:v>1982</c:v>
                </c:pt>
                <c:pt idx="3">
                  <c:v>1983</c:v>
                </c:pt>
                <c:pt idx="4">
                  <c:v>1984</c:v>
                </c:pt>
                <c:pt idx="5">
                  <c:v>1985</c:v>
                </c:pt>
                <c:pt idx="6">
                  <c:v>1986</c:v>
                </c:pt>
                <c:pt idx="7">
                  <c:v>1987</c:v>
                </c:pt>
                <c:pt idx="8">
                  <c:v>1988</c:v>
                </c:pt>
                <c:pt idx="9">
                  <c:v>1989</c:v>
                </c:pt>
                <c:pt idx="10">
                  <c:v>1990</c:v>
                </c:pt>
                <c:pt idx="11">
                  <c:v>1991</c:v>
                </c:pt>
                <c:pt idx="12">
                  <c:v>1992</c:v>
                </c:pt>
                <c:pt idx="13">
                  <c:v>1993</c:v>
                </c:pt>
                <c:pt idx="14">
                  <c:v>1994</c:v>
                </c:pt>
                <c:pt idx="15">
                  <c:v>1995</c:v>
                </c:pt>
                <c:pt idx="16">
                  <c:v>1996</c:v>
                </c:pt>
                <c:pt idx="17">
                  <c:v>1997</c:v>
                </c:pt>
                <c:pt idx="18">
                  <c:v>1998</c:v>
                </c:pt>
                <c:pt idx="19">
                  <c:v>1999</c:v>
                </c:pt>
                <c:pt idx="20">
                  <c:v>2000</c:v>
                </c:pt>
                <c:pt idx="21">
                  <c:v>2001</c:v>
                </c:pt>
                <c:pt idx="22">
                  <c:v>2002</c:v>
                </c:pt>
                <c:pt idx="23">
                  <c:v>2003</c:v>
                </c:pt>
                <c:pt idx="24">
                  <c:v>2004</c:v>
                </c:pt>
                <c:pt idx="25">
                  <c:v>2005</c:v>
                </c:pt>
                <c:pt idx="26">
                  <c:v>2006</c:v>
                </c:pt>
                <c:pt idx="27">
                  <c:v>2007</c:v>
                </c:pt>
                <c:pt idx="28">
                  <c:v>2008</c:v>
                </c:pt>
                <c:pt idx="29">
                  <c:v>2009</c:v>
                </c:pt>
                <c:pt idx="30">
                  <c:v>2010</c:v>
                </c:pt>
                <c:pt idx="31">
                  <c:v>2011</c:v>
                </c:pt>
                <c:pt idx="32">
                  <c:v>2012</c:v>
                </c:pt>
                <c:pt idx="33">
                  <c:v>2013</c:v>
                </c:pt>
                <c:pt idx="34">
                  <c:v>2014</c:v>
                </c:pt>
                <c:pt idx="35">
                  <c:v>2015</c:v>
                </c:pt>
                <c:pt idx="36">
                  <c:v>2016</c:v>
                </c:pt>
                <c:pt idx="37" formatCode="General">
                  <c:v>2017</c:v>
                </c:pt>
                <c:pt idx="38" formatCode="General">
                  <c:v>2018</c:v>
                </c:pt>
                <c:pt idx="39" formatCode="General">
                  <c:v>2019</c:v>
                </c:pt>
                <c:pt idx="40" formatCode="General">
                  <c:v>2020</c:v>
                </c:pt>
                <c:pt idx="41" formatCode="General">
                  <c:v>2021</c:v>
                </c:pt>
              </c:numCache>
            </c:numRef>
          </c:cat>
          <c:val>
            <c:numRef>
              <c:f>中心位置!$C$1:$C$42</c:f>
              <c:numCache>
                <c:formatCode>General</c:formatCode>
                <c:ptCount val="42"/>
                <c:pt idx="9" formatCode="0_);[Red]\(0\)">
                  <c:v>372</c:v>
                </c:pt>
                <c:pt idx="10" formatCode="0_);[Red]\(0\)">
                  <c:v>349</c:v>
                </c:pt>
                <c:pt idx="11" formatCode="0_);[Red]\(0\)">
                  <c:v>333</c:v>
                </c:pt>
                <c:pt idx="12" formatCode="0_);[Red]\(0\)">
                  <c:v>341</c:v>
                </c:pt>
                <c:pt idx="13" formatCode="0_);[Red]\(0\)">
                  <c:v>371</c:v>
                </c:pt>
                <c:pt idx="14" formatCode="0_);[Red]\(0\)">
                  <c:v>291</c:v>
                </c:pt>
                <c:pt idx="15" formatCode="0_);[Red]\(0\)">
                  <c:v>317</c:v>
                </c:pt>
                <c:pt idx="16" formatCode="0_);[Red]\(0\)">
                  <c:v>292</c:v>
                </c:pt>
                <c:pt idx="17" formatCode="0_);[Red]\(0\)">
                  <c:v>267</c:v>
                </c:pt>
                <c:pt idx="18" formatCode="0_);[Red]\(0\)">
                  <c:v>366</c:v>
                </c:pt>
                <c:pt idx="19" formatCode="0_);[Red]\(0\)">
                  <c:v>280</c:v>
                </c:pt>
                <c:pt idx="20" formatCode="0_);[Red]\(0\)">
                  <c:v>282</c:v>
                </c:pt>
                <c:pt idx="21" formatCode="0_);[Red]\(0\)">
                  <c:v>274</c:v>
                </c:pt>
                <c:pt idx="22" formatCode="0_);[Red]\(0\)">
                  <c:v>239</c:v>
                </c:pt>
                <c:pt idx="23" formatCode="0_);[Red]\(0\)">
                  <c:v>222</c:v>
                </c:pt>
                <c:pt idx="24" formatCode="0_);[Red]\(0\)">
                  <c:v>243</c:v>
                </c:pt>
                <c:pt idx="25" formatCode="0_);[Red]\(0\)">
                  <c:v>176</c:v>
                </c:pt>
                <c:pt idx="26" formatCode="0_);[Red]\(0\)">
                  <c:v>192</c:v>
                </c:pt>
                <c:pt idx="27" formatCode="0_);[Red]\(0\)">
                  <c:v>196</c:v>
                </c:pt>
                <c:pt idx="28" formatCode="0_);[Red]\(0\)">
                  <c:v>209</c:v>
                </c:pt>
                <c:pt idx="29" formatCode="0_);[Red]\(0\)">
                  <c:v>216</c:v>
                </c:pt>
                <c:pt idx="30" formatCode="0_);[Red]\(0\)">
                  <c:v>206</c:v>
                </c:pt>
                <c:pt idx="31" formatCode="0_);[Red]\(0\)">
                  <c:v>188</c:v>
                </c:pt>
                <c:pt idx="32" formatCode="0_);[Red]\(0\)">
                  <c:v>200</c:v>
                </c:pt>
                <c:pt idx="33" formatCode="0_);[Red]\(0\)">
                  <c:v>149</c:v>
                </c:pt>
                <c:pt idx="34" formatCode="0_);[Red]\(0\)">
                  <c:v>177</c:v>
                </c:pt>
                <c:pt idx="35" formatCode="0_);[Red]\(0\)">
                  <c:v>119</c:v>
                </c:pt>
                <c:pt idx="36" formatCode="0_);[Red]\(0\)">
                  <c:v>142</c:v>
                </c:pt>
                <c:pt idx="37" formatCode="0_ ">
                  <c:v>151</c:v>
                </c:pt>
                <c:pt idx="38" formatCode="0_ ">
                  <c:v>112</c:v>
                </c:pt>
                <c:pt idx="39" formatCode="0_ ">
                  <c:v>127</c:v>
                </c:pt>
                <c:pt idx="40">
                  <c:v>119</c:v>
                </c:pt>
                <c:pt idx="41">
                  <c:v>157</c:v>
                </c:pt>
              </c:numCache>
            </c:numRef>
          </c:val>
          <c:smooth val="0"/>
          <c:extLst>
            <c:ext xmlns:c16="http://schemas.microsoft.com/office/drawing/2014/chart" uri="{C3380CC4-5D6E-409C-BE32-E72D297353CC}">
              <c16:uniqueId val="{00000004-D53E-4FB6-A444-7961AB8A5212}"/>
            </c:ext>
          </c:extLst>
        </c:ser>
        <c:ser>
          <c:idx val="0"/>
          <c:order val="4"/>
          <c:tx>
            <c:v>24-hour</c:v>
          </c:tx>
          <c:spPr>
            <a:ln w="12700" cap="rnd">
              <a:solidFill>
                <a:srgbClr val="FF0000"/>
              </a:solidFill>
              <a:round/>
            </a:ln>
            <a:effectLst/>
          </c:spPr>
          <c:marker>
            <c:symbol val="circle"/>
            <c:size val="5"/>
            <c:spPr>
              <a:solidFill>
                <a:srgbClr val="FF0000"/>
              </a:solidFill>
              <a:ln w="9525">
                <a:solidFill>
                  <a:srgbClr val="FF0000"/>
                </a:solidFill>
              </a:ln>
              <a:effectLst/>
            </c:spPr>
          </c:marker>
          <c:cat>
            <c:numRef>
              <c:f>中心位置!$A$1:$A$42</c:f>
              <c:numCache>
                <c:formatCode>0_);[Red]\(0\)</c:formatCode>
                <c:ptCount val="42"/>
                <c:pt idx="0">
                  <c:v>1980</c:v>
                </c:pt>
                <c:pt idx="1">
                  <c:v>1981</c:v>
                </c:pt>
                <c:pt idx="2">
                  <c:v>1982</c:v>
                </c:pt>
                <c:pt idx="3">
                  <c:v>1983</c:v>
                </c:pt>
                <c:pt idx="4">
                  <c:v>1984</c:v>
                </c:pt>
                <c:pt idx="5">
                  <c:v>1985</c:v>
                </c:pt>
                <c:pt idx="6">
                  <c:v>1986</c:v>
                </c:pt>
                <c:pt idx="7">
                  <c:v>1987</c:v>
                </c:pt>
                <c:pt idx="8">
                  <c:v>1988</c:v>
                </c:pt>
                <c:pt idx="9">
                  <c:v>1989</c:v>
                </c:pt>
                <c:pt idx="10">
                  <c:v>1990</c:v>
                </c:pt>
                <c:pt idx="11">
                  <c:v>1991</c:v>
                </c:pt>
                <c:pt idx="12">
                  <c:v>1992</c:v>
                </c:pt>
                <c:pt idx="13">
                  <c:v>1993</c:v>
                </c:pt>
                <c:pt idx="14">
                  <c:v>1994</c:v>
                </c:pt>
                <c:pt idx="15">
                  <c:v>1995</c:v>
                </c:pt>
                <c:pt idx="16">
                  <c:v>1996</c:v>
                </c:pt>
                <c:pt idx="17">
                  <c:v>1997</c:v>
                </c:pt>
                <c:pt idx="18">
                  <c:v>1998</c:v>
                </c:pt>
                <c:pt idx="19">
                  <c:v>1999</c:v>
                </c:pt>
                <c:pt idx="20">
                  <c:v>2000</c:v>
                </c:pt>
                <c:pt idx="21">
                  <c:v>2001</c:v>
                </c:pt>
                <c:pt idx="22">
                  <c:v>2002</c:v>
                </c:pt>
                <c:pt idx="23">
                  <c:v>2003</c:v>
                </c:pt>
                <c:pt idx="24">
                  <c:v>2004</c:v>
                </c:pt>
                <c:pt idx="25">
                  <c:v>2005</c:v>
                </c:pt>
                <c:pt idx="26">
                  <c:v>2006</c:v>
                </c:pt>
                <c:pt idx="27">
                  <c:v>2007</c:v>
                </c:pt>
                <c:pt idx="28">
                  <c:v>2008</c:v>
                </c:pt>
                <c:pt idx="29">
                  <c:v>2009</c:v>
                </c:pt>
                <c:pt idx="30">
                  <c:v>2010</c:v>
                </c:pt>
                <c:pt idx="31">
                  <c:v>2011</c:v>
                </c:pt>
                <c:pt idx="32">
                  <c:v>2012</c:v>
                </c:pt>
                <c:pt idx="33">
                  <c:v>2013</c:v>
                </c:pt>
                <c:pt idx="34">
                  <c:v>2014</c:v>
                </c:pt>
                <c:pt idx="35">
                  <c:v>2015</c:v>
                </c:pt>
                <c:pt idx="36">
                  <c:v>2016</c:v>
                </c:pt>
                <c:pt idx="37" formatCode="General">
                  <c:v>2017</c:v>
                </c:pt>
                <c:pt idx="38" formatCode="General">
                  <c:v>2018</c:v>
                </c:pt>
                <c:pt idx="39" formatCode="General">
                  <c:v>2019</c:v>
                </c:pt>
                <c:pt idx="40" formatCode="General">
                  <c:v>2020</c:v>
                </c:pt>
                <c:pt idx="41" formatCode="General">
                  <c:v>2021</c:v>
                </c:pt>
              </c:numCache>
            </c:numRef>
          </c:cat>
          <c:val>
            <c:numRef>
              <c:f>中心位置!$B$1:$B$42</c:f>
              <c:numCache>
                <c:formatCode>General</c:formatCode>
                <c:ptCount val="42"/>
                <c:pt idx="2" formatCode="0_);[Red]\(0\)">
                  <c:v>210</c:v>
                </c:pt>
                <c:pt idx="3" formatCode="0_);[Red]\(0\)">
                  <c:v>200</c:v>
                </c:pt>
                <c:pt idx="4" formatCode="0_);[Red]\(0\)">
                  <c:v>232</c:v>
                </c:pt>
                <c:pt idx="5" formatCode="0_);[Red]\(0\)">
                  <c:v>229</c:v>
                </c:pt>
                <c:pt idx="6" formatCode="0_);[Red]\(0\)">
                  <c:v>239</c:v>
                </c:pt>
                <c:pt idx="7" formatCode="0_);[Red]\(0\)">
                  <c:v>195</c:v>
                </c:pt>
                <c:pt idx="8" formatCode="0_);[Red]\(0\)">
                  <c:v>197</c:v>
                </c:pt>
                <c:pt idx="9" formatCode="0_);[Red]\(0\)">
                  <c:v>185</c:v>
                </c:pt>
                <c:pt idx="10" formatCode="0_);[Red]\(0\)">
                  <c:v>173</c:v>
                </c:pt>
                <c:pt idx="11" formatCode="0_);[Red]\(0\)">
                  <c:v>163</c:v>
                </c:pt>
                <c:pt idx="12" formatCode="0_);[Red]\(0\)">
                  <c:v>167</c:v>
                </c:pt>
                <c:pt idx="13" formatCode="0_);[Red]\(0\)">
                  <c:v>185</c:v>
                </c:pt>
                <c:pt idx="14" formatCode="0_);[Red]\(0\)">
                  <c:v>169</c:v>
                </c:pt>
                <c:pt idx="15" formatCode="0_);[Red]\(0\)">
                  <c:v>189</c:v>
                </c:pt>
                <c:pt idx="16" formatCode="0_);[Red]\(0\)">
                  <c:v>152</c:v>
                </c:pt>
                <c:pt idx="17" formatCode="0_);[Red]\(0\)">
                  <c:v>144</c:v>
                </c:pt>
                <c:pt idx="18" formatCode="0_);[Red]\(0\)">
                  <c:v>176</c:v>
                </c:pt>
                <c:pt idx="19" formatCode="0_);[Red]\(0\)">
                  <c:v>171</c:v>
                </c:pt>
                <c:pt idx="20" formatCode="0_);[Red]\(0\)">
                  <c:v>153</c:v>
                </c:pt>
                <c:pt idx="21" formatCode="0_);[Red]\(0\)">
                  <c:v>155</c:v>
                </c:pt>
                <c:pt idx="22" formatCode="0_);[Red]\(0\)">
                  <c:v>138</c:v>
                </c:pt>
                <c:pt idx="23" formatCode="0_);[Red]\(0\)">
                  <c:v>120</c:v>
                </c:pt>
                <c:pt idx="24" formatCode="0_);[Red]\(0\)">
                  <c:v>125</c:v>
                </c:pt>
                <c:pt idx="25" formatCode="0_);[Red]\(0\)">
                  <c:v>101</c:v>
                </c:pt>
                <c:pt idx="26" formatCode="0_);[Red]\(0\)">
                  <c:v>105</c:v>
                </c:pt>
                <c:pt idx="27" formatCode="0_);[Red]\(0\)">
                  <c:v>114</c:v>
                </c:pt>
                <c:pt idx="28" formatCode="0_);[Red]\(0\)">
                  <c:v>114</c:v>
                </c:pt>
                <c:pt idx="29" formatCode="0_);[Red]\(0\)">
                  <c:v>122</c:v>
                </c:pt>
                <c:pt idx="30" formatCode="0_);[Red]\(0\)">
                  <c:v>105</c:v>
                </c:pt>
                <c:pt idx="31" formatCode="0_);[Red]\(0\)">
                  <c:v>109</c:v>
                </c:pt>
                <c:pt idx="32" formatCode="0_);[Red]\(0\)">
                  <c:v>106</c:v>
                </c:pt>
                <c:pt idx="33" formatCode="0_);[Red]\(0\)">
                  <c:v>91</c:v>
                </c:pt>
                <c:pt idx="34" formatCode="0_);[Red]\(0\)">
                  <c:v>101</c:v>
                </c:pt>
                <c:pt idx="35" formatCode="0_);[Red]\(0\)">
                  <c:v>72</c:v>
                </c:pt>
                <c:pt idx="36" formatCode="0_);[Red]\(0\)">
                  <c:v>79</c:v>
                </c:pt>
                <c:pt idx="37" formatCode="0_ ">
                  <c:v>82</c:v>
                </c:pt>
                <c:pt idx="38" formatCode="0_ ">
                  <c:v>66</c:v>
                </c:pt>
                <c:pt idx="39" formatCode="0_ ">
                  <c:v>80</c:v>
                </c:pt>
                <c:pt idx="40">
                  <c:v>74</c:v>
                </c:pt>
                <c:pt idx="41">
                  <c:v>87</c:v>
                </c:pt>
              </c:numCache>
            </c:numRef>
          </c:val>
          <c:smooth val="0"/>
          <c:extLst>
            <c:ext xmlns:c16="http://schemas.microsoft.com/office/drawing/2014/chart" uri="{C3380CC4-5D6E-409C-BE32-E72D297353CC}">
              <c16:uniqueId val="{00000005-D53E-4FB6-A444-7961AB8A5212}"/>
            </c:ext>
          </c:extLst>
        </c:ser>
        <c:dLbls>
          <c:showLegendKey val="0"/>
          <c:showVal val="0"/>
          <c:showCatName val="0"/>
          <c:showSerName val="0"/>
          <c:showPercent val="0"/>
          <c:showBubbleSize val="0"/>
        </c:dLbls>
        <c:marker val="1"/>
        <c:smooth val="0"/>
        <c:axId val="113794432"/>
        <c:axId val="113797760"/>
      </c:lineChart>
      <c:dateAx>
        <c:axId val="113794432"/>
        <c:scaling>
          <c:orientation val="minMax"/>
        </c:scaling>
        <c:delete val="0"/>
        <c:axPos val="b"/>
        <c:majorGridlines>
          <c:spPr>
            <a:ln>
              <a:solidFill>
                <a:schemeClr val="tx1"/>
              </a:solidFill>
            </a:ln>
          </c:spPr>
        </c:majorGridlines>
        <c:numFmt formatCode="0_);[Red]\(0\)" sourceLinked="1"/>
        <c:majorTickMark val="none"/>
        <c:minorTickMark val="none"/>
        <c:tickLblPos val="nextTo"/>
        <c:spPr>
          <a:noFill/>
          <a:ln w="9525" cap="flat" cmpd="sng" algn="ctr">
            <a:solidFill>
              <a:schemeClr val="tx1"/>
            </a:solidFill>
            <a:round/>
          </a:ln>
          <a:effectLst/>
        </c:spPr>
        <c:txPr>
          <a:bodyPr rot="-60000000" vert="horz"/>
          <a:lstStyle/>
          <a:p>
            <a:pPr>
              <a:defRPr lang="ja-JP"/>
            </a:pPr>
            <a:endParaRPr lang="en-US"/>
          </a:p>
        </c:txPr>
        <c:crossAx val="113797760"/>
        <c:crosses val="autoZero"/>
        <c:auto val="0"/>
        <c:lblOffset val="100"/>
        <c:baseTimeUnit val="days"/>
        <c:majorUnit val="5"/>
        <c:majorTimeUnit val="days"/>
        <c:minorUnit val="5"/>
        <c:minorTimeUnit val="days"/>
      </c:dateAx>
      <c:valAx>
        <c:axId val="113797760"/>
        <c:scaling>
          <c:orientation val="minMax"/>
          <c:max val="600"/>
          <c:min val="0"/>
        </c:scaling>
        <c:delete val="0"/>
        <c:axPos val="l"/>
        <c:majorGridlines>
          <c:spPr>
            <a:ln w="9525" cap="flat" cmpd="sng" algn="ctr">
              <a:solidFill>
                <a:schemeClr val="tx1"/>
              </a:solidFill>
              <a:round/>
            </a:ln>
            <a:effectLst/>
          </c:spPr>
        </c:majorGridlines>
        <c:title>
          <c:tx>
            <c:rich>
              <a:bodyPr rot="0" vert="horz"/>
              <a:lstStyle/>
              <a:p>
                <a:pPr>
                  <a:defRPr lang="ja-JP" b="0"/>
                </a:pPr>
                <a:r>
                  <a:rPr lang="en-US" altLang="ja-JP" b="0"/>
                  <a:t>Error </a:t>
                </a:r>
                <a:r>
                  <a:rPr lang="en-US" b="0"/>
                  <a:t>(km)</a:t>
                </a:r>
                <a:endParaRPr lang="ja-JP" b="0"/>
              </a:p>
            </c:rich>
          </c:tx>
          <c:layout>
            <c:manualLayout>
              <c:xMode val="edge"/>
              <c:yMode val="edge"/>
              <c:x val="2.1479762252643444E-2"/>
              <c:y val="2.3871731748225898E-2"/>
            </c:manualLayout>
          </c:layout>
          <c:overlay val="0"/>
        </c:title>
        <c:numFmt formatCode="General" sourceLinked="1"/>
        <c:majorTickMark val="none"/>
        <c:minorTickMark val="none"/>
        <c:tickLblPos val="nextTo"/>
        <c:spPr>
          <a:noFill/>
          <a:ln>
            <a:noFill/>
          </a:ln>
          <a:effectLst/>
        </c:spPr>
        <c:txPr>
          <a:bodyPr rot="-60000000" vert="horz"/>
          <a:lstStyle/>
          <a:p>
            <a:pPr>
              <a:defRPr lang="ja-JP"/>
            </a:pPr>
            <a:endParaRPr lang="en-US"/>
          </a:p>
        </c:txPr>
        <c:crossAx val="113794432"/>
        <c:crossesAt val="1"/>
        <c:crossBetween val="midCat"/>
        <c:majorUnit val="100"/>
        <c:minorUnit val="100"/>
      </c:valAx>
      <c:spPr>
        <a:solidFill>
          <a:schemeClr val="bg1">
            <a:lumMod val="95000"/>
          </a:schemeClr>
        </a:solidFill>
        <a:ln w="6350">
          <a:solidFill>
            <a:schemeClr val="tx1"/>
          </a:solidFill>
        </a:ln>
        <a:effectLst/>
      </c:spPr>
    </c:plotArea>
    <c:legend>
      <c:legendPos val="r"/>
      <c:layout>
        <c:manualLayout>
          <c:xMode val="edge"/>
          <c:yMode val="edge"/>
          <c:x val="9.3758871856994205E-2"/>
          <c:y val="0.12412091509156323"/>
          <c:w val="0.19482496194824961"/>
          <c:h val="0.26884108105733645"/>
        </c:manualLayout>
      </c:layout>
      <c:overlay val="0"/>
      <c:spPr>
        <a:solidFill>
          <a:schemeClr val="bg1">
            <a:lumMod val="85000"/>
          </a:schemeClr>
        </a:solidFill>
        <a:ln w="6350">
          <a:solidFill>
            <a:schemeClr val="tx1"/>
          </a:solidFill>
        </a:ln>
        <a:effectLst/>
      </c:spPr>
      <c:txPr>
        <a:bodyPr rot="0" vert="horz"/>
        <a:lstStyle/>
        <a:p>
          <a:pPr>
            <a:defRPr lang="ja-JP"/>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Meiryo UI" panose="020B0604030504040204" pitchFamily="50" charset="-128"/>
          <a:ea typeface="Meiryo UI" panose="020B0604030504040204" pitchFamily="50" charset="-128"/>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D58D729F751734992554C1EE5B6716A" ma:contentTypeVersion="13" ma:contentTypeDescription="新しいドキュメントを作成します。" ma:contentTypeScope="" ma:versionID="ff11ea886226e7fe173eebad16de8701">
  <xsd:schema xmlns:xsd="http://www.w3.org/2001/XMLSchema" xmlns:xs="http://www.w3.org/2001/XMLSchema" xmlns:p="http://schemas.microsoft.com/office/2006/metadata/properties" xmlns:ns2="bf2b207f-b9dc-45a2-bdf0-9067ef697899" xmlns:ns3="6af254f3-b378-4366-a214-8b3a6eee2c1a" targetNamespace="http://schemas.microsoft.com/office/2006/metadata/properties" ma:root="true" ma:fieldsID="ef42477ebd71eb07c4ad4632f11edf2b" ns2:_="" ns3:_="">
    <xsd:import namespace="bf2b207f-b9dc-45a2-bdf0-9067ef697899"/>
    <xsd:import namespace="6af254f3-b378-4366-a214-8b3a6eee2c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2b207f-b9dc-45a2-bdf0-9067ef697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af254f3-b378-4366-a214-8b3a6eee2c1a"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7192A9-55B1-4B5B-8020-DA6B5DDCE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2b207f-b9dc-45a2-bdf0-9067ef697899"/>
    <ds:schemaRef ds:uri="6af254f3-b378-4366-a214-8b3a6eee2c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E6F97E-A0FB-43FF-9548-6AA1A39056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05963E-0D39-4421-919B-8E340A7432BC}">
  <ds:schemaRefs>
    <ds:schemaRef ds:uri="http://schemas.microsoft.com/sharepoint/v3/contenttype/forms"/>
  </ds:schemaRefs>
</ds:datastoreItem>
</file>

<file path=customXml/itemProps4.xml><?xml version="1.0" encoding="utf-8"?>
<ds:datastoreItem xmlns:ds="http://schemas.openxmlformats.org/officeDocument/2006/customXml" ds:itemID="{87B09060-F635-4243-8DA8-B99B2817B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4634</Words>
  <Characters>26416</Characters>
  <Application>Microsoft Office Word</Application>
  <DocSecurity>0</DocSecurity>
  <Lines>220</Lines>
  <Paragraphs>61</Paragraphs>
  <ScaleCrop>false</ScaleCrop>
  <Company>RSMC Tokyo</Company>
  <LinksUpToDate>false</LinksUpToDate>
  <CharactersWithSpaces>30989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Report 2004</dc:title>
  <dc:subject/>
  <dc:creator>PGE .</dc:creator>
  <cp:keywords/>
  <cp:lastModifiedBy>Denise</cp:lastModifiedBy>
  <cp:revision>3</cp:revision>
  <cp:lastPrinted>2019-02-05T08:07:00Z</cp:lastPrinted>
  <dcterms:created xsi:type="dcterms:W3CDTF">2022-03-01T05:51:00Z</dcterms:created>
  <dcterms:modified xsi:type="dcterms:W3CDTF">2022-03-01T05:51:00Z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0x010100DD58D729F751734992554C1EE5B6716A</vt:lpwstr>
  </property>
</Properties>
</file>