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7CBEF" w14:textId="69BDA487" w:rsidR="00165992" w:rsidRPr="00FD4094" w:rsidRDefault="00165992" w:rsidP="00FD4094">
      <w:pPr>
        <w:widowControl/>
        <w:ind w:left="1332" w:hanging="1332"/>
        <w:jc w:val="center"/>
        <w:rPr>
          <w:rFonts w:ascii="Times New Roman" w:eastAsia="MS Mincho" w:hAnsi="Times New Roman"/>
          <w:b/>
          <w:kern w:val="0"/>
          <w:sz w:val="32"/>
          <w:szCs w:val="24"/>
          <w:u w:val="single"/>
          <w:lang w:val="en-GB" w:eastAsia="en-US"/>
        </w:rPr>
      </w:pPr>
      <w:r w:rsidRPr="00FD4094">
        <w:rPr>
          <w:rFonts w:ascii="Times New Roman" w:eastAsia="MS Mincho" w:hAnsi="Times New Roman"/>
          <w:b/>
          <w:kern w:val="0"/>
          <w:sz w:val="32"/>
          <w:szCs w:val="24"/>
          <w:u w:val="single"/>
          <w:lang w:val="en-GB" w:eastAsia="en-US"/>
        </w:rPr>
        <w:t xml:space="preserve">Appendix </w:t>
      </w:r>
      <w:r w:rsidR="00FD4094" w:rsidRPr="00FD4094">
        <w:rPr>
          <w:rFonts w:ascii="Times New Roman" w:eastAsia="MS Mincho" w:hAnsi="Times New Roman"/>
          <w:b/>
          <w:kern w:val="0"/>
          <w:sz w:val="32"/>
          <w:szCs w:val="24"/>
          <w:u w:val="single"/>
          <w:lang w:val="en-GB" w:eastAsia="en-US"/>
        </w:rPr>
        <w:t>XXI</w:t>
      </w:r>
    </w:p>
    <w:p w14:paraId="2B5DCD26" w14:textId="77777777" w:rsidR="00FD4094" w:rsidRPr="00FD4094" w:rsidRDefault="00FD4094" w:rsidP="00FD4094">
      <w:pPr>
        <w:widowControl/>
        <w:ind w:left="1332" w:hanging="1332"/>
        <w:jc w:val="center"/>
        <w:rPr>
          <w:rFonts w:ascii="Times New Roman" w:eastAsia="MS Mincho" w:hAnsi="Times New Roman"/>
          <w:b/>
          <w:kern w:val="0"/>
          <w:sz w:val="32"/>
          <w:szCs w:val="24"/>
          <w:lang w:val="en-GB" w:eastAsia="en-US"/>
        </w:rPr>
      </w:pPr>
    </w:p>
    <w:p w14:paraId="44E74B78" w14:textId="77777777" w:rsidR="00165992" w:rsidRPr="00FD4094" w:rsidRDefault="00165992" w:rsidP="00165992">
      <w:pPr>
        <w:widowControl/>
        <w:rPr>
          <w:rFonts w:ascii="Times New Roman" w:eastAsia="MS Mincho" w:hAnsi="Times New Roman"/>
          <w:kern w:val="0"/>
          <w:szCs w:val="24"/>
          <w:lang w:val="en-GB" w:eastAsia="en-US"/>
        </w:rPr>
      </w:pPr>
    </w:p>
    <w:p w14:paraId="7847048B" w14:textId="77777777" w:rsidR="00165992" w:rsidRPr="00FD4094" w:rsidRDefault="00165992" w:rsidP="00165992">
      <w:pPr>
        <w:widowControl/>
        <w:ind w:left="-360" w:right="-421"/>
        <w:jc w:val="center"/>
        <w:rPr>
          <w:rFonts w:ascii="Times New Roman" w:eastAsia="SimSun" w:hAnsi="Times New Roman"/>
          <w:b/>
          <w:snapToGrid w:val="0"/>
          <w:color w:val="000000"/>
          <w:kern w:val="0"/>
          <w:szCs w:val="24"/>
          <w:lang w:val="en-GB" w:eastAsia="en-US"/>
        </w:rPr>
      </w:pPr>
      <w:r w:rsidRPr="00FD4094">
        <w:rPr>
          <w:rFonts w:ascii="Times New Roman" w:eastAsia="SimSun" w:hAnsi="Times New Roman"/>
          <w:b/>
          <w:snapToGrid w:val="0"/>
          <w:color w:val="000000"/>
          <w:kern w:val="0"/>
          <w:szCs w:val="24"/>
          <w:lang w:val="en-GB" w:eastAsia="en-US"/>
        </w:rPr>
        <w:t>ACTIVITIES CARRIED OUT UNDER THE TROPICAL CYCLONE PROGRAM</w:t>
      </w:r>
    </w:p>
    <w:p w14:paraId="57865369" w14:textId="7AFB0352" w:rsidR="00165992" w:rsidRPr="00FD4094" w:rsidRDefault="00165992" w:rsidP="00165992">
      <w:pPr>
        <w:widowControl/>
        <w:ind w:left="-360" w:right="-421"/>
        <w:jc w:val="center"/>
        <w:rPr>
          <w:rFonts w:ascii="Times New Roman" w:eastAsia="MS Mincho" w:hAnsi="Times New Roman"/>
          <w:kern w:val="0"/>
          <w:szCs w:val="24"/>
          <w:lang w:val="en-GB" w:eastAsia="en-US"/>
        </w:rPr>
      </w:pPr>
      <w:r w:rsidRPr="00FD4094">
        <w:rPr>
          <w:rFonts w:ascii="Times New Roman" w:eastAsia="SimSun" w:hAnsi="Times New Roman"/>
          <w:b/>
          <w:snapToGrid w:val="0"/>
          <w:color w:val="000000"/>
          <w:kern w:val="0"/>
          <w:szCs w:val="24"/>
          <w:lang w:val="en-GB" w:eastAsia="en-US"/>
        </w:rPr>
        <w:t>SINCE ITS FORTY-</w:t>
      </w:r>
      <w:r w:rsidR="00E6375B" w:rsidRPr="00FD4094">
        <w:rPr>
          <w:rFonts w:ascii="Times New Roman" w:eastAsia="SimSun" w:hAnsi="Times New Roman"/>
          <w:b/>
          <w:snapToGrid w:val="0"/>
          <w:color w:val="000000"/>
          <w:kern w:val="0"/>
          <w:szCs w:val="24"/>
          <w:lang w:val="en-GB" w:eastAsia="en-US"/>
        </w:rPr>
        <w:t>THIRD</w:t>
      </w:r>
      <w:r w:rsidRPr="00FD4094">
        <w:rPr>
          <w:rFonts w:ascii="Times New Roman" w:eastAsia="SimSun" w:hAnsi="Times New Roman"/>
          <w:b/>
          <w:snapToGrid w:val="0"/>
          <w:color w:val="000000"/>
          <w:kern w:val="0"/>
          <w:szCs w:val="24"/>
          <w:lang w:val="en-GB" w:eastAsia="en-US"/>
        </w:rPr>
        <w:t xml:space="preserve"> SESSION</w:t>
      </w:r>
      <w:r w:rsidRPr="00FD4094">
        <w:rPr>
          <w:rFonts w:ascii="Times New Roman" w:eastAsia="MS Mincho" w:hAnsi="Times New Roman"/>
          <w:kern w:val="0"/>
          <w:szCs w:val="24"/>
          <w:lang w:val="en-GB" w:eastAsia="en-US"/>
        </w:rPr>
        <w:tab/>
      </w:r>
    </w:p>
    <w:p w14:paraId="573ADA5B" w14:textId="77777777" w:rsidR="00165992" w:rsidRPr="00FD4094" w:rsidRDefault="00165992" w:rsidP="00165992">
      <w:pPr>
        <w:widowControl/>
        <w:ind w:right="-1"/>
        <w:rPr>
          <w:rFonts w:ascii="Times New Roman" w:eastAsia="MS Mincho" w:hAnsi="Times New Roman"/>
          <w:b/>
          <w:bCs/>
          <w:kern w:val="0"/>
          <w:szCs w:val="24"/>
          <w:lang w:val="en-GB" w:eastAsia="ja-JP"/>
        </w:rPr>
      </w:pPr>
    </w:p>
    <w:p w14:paraId="07D7AE87" w14:textId="77777777" w:rsidR="00165992" w:rsidRPr="00FD4094" w:rsidRDefault="00165992" w:rsidP="00165992">
      <w:pPr>
        <w:widowControl/>
        <w:ind w:right="-1"/>
        <w:rPr>
          <w:rFonts w:ascii="Times New Roman" w:eastAsia="MS Mincho" w:hAnsi="Times New Roman"/>
          <w:b/>
          <w:bCs/>
          <w:kern w:val="0"/>
          <w:szCs w:val="24"/>
          <w:lang w:val="en-GB" w:eastAsia="ja-JP"/>
        </w:rPr>
      </w:pPr>
    </w:p>
    <w:p w14:paraId="52E9C7A9" w14:textId="759727D1" w:rsidR="00FF1EF1" w:rsidRPr="00FD4094" w:rsidRDefault="00FF1EF1" w:rsidP="00FF1EF1">
      <w:pPr>
        <w:widowControl/>
        <w:ind w:right="-1"/>
        <w:rPr>
          <w:rFonts w:ascii="Times New Roman" w:eastAsia="MS Mincho" w:hAnsi="Times New Roman"/>
          <w:b/>
          <w:bCs/>
          <w:kern w:val="0"/>
          <w:szCs w:val="24"/>
          <w:lang w:val="en-GB" w:eastAsia="ja-JP"/>
        </w:rPr>
      </w:pPr>
      <w:r w:rsidRPr="00FD4094">
        <w:rPr>
          <w:rFonts w:ascii="Times New Roman" w:eastAsia="MS Mincho" w:hAnsi="Times New Roman"/>
          <w:b/>
          <w:bCs/>
          <w:kern w:val="0"/>
          <w:szCs w:val="24"/>
          <w:lang w:val="en-GB" w:eastAsia="ja-JP"/>
        </w:rPr>
        <w:t>1.</w:t>
      </w:r>
      <w:r w:rsidRPr="00FD4094">
        <w:rPr>
          <w:rFonts w:ascii="Times New Roman" w:eastAsia="MS Mincho" w:hAnsi="Times New Roman"/>
          <w:b/>
          <w:bCs/>
          <w:kern w:val="0"/>
          <w:szCs w:val="24"/>
          <w:lang w:val="en-GB" w:eastAsia="ja-JP"/>
        </w:rPr>
        <w:tab/>
        <w:t>PROGRAMME IMPLEMENTATION</w:t>
      </w:r>
    </w:p>
    <w:p w14:paraId="6D9D7409" w14:textId="77777777" w:rsidR="00FF1EF1" w:rsidRPr="00FD4094" w:rsidRDefault="00FF1EF1" w:rsidP="00FF1EF1">
      <w:pPr>
        <w:widowControl/>
        <w:ind w:right="-1"/>
        <w:rPr>
          <w:rFonts w:ascii="Times New Roman" w:eastAsia="MS Mincho" w:hAnsi="Times New Roman"/>
          <w:bCs/>
          <w:kern w:val="0"/>
          <w:szCs w:val="24"/>
          <w:lang w:val="en-GB" w:eastAsia="ja-JP"/>
        </w:rPr>
      </w:pPr>
    </w:p>
    <w:p w14:paraId="06B01FFC" w14:textId="66CBB417" w:rsidR="007A1724" w:rsidRPr="00FD4094" w:rsidRDefault="00FF1EF1" w:rsidP="00A347EE">
      <w:pPr>
        <w:widowControl/>
        <w:tabs>
          <w:tab w:val="left" w:pos="567"/>
        </w:tabs>
        <w:ind w:right="-1"/>
        <w:rPr>
          <w:rFonts w:ascii="Times New Roman" w:eastAsia="Verdana" w:hAnsi="Times New Roman"/>
          <w:bCs/>
          <w:kern w:val="0"/>
          <w:szCs w:val="24"/>
          <w:lang w:val="en-GB"/>
        </w:rPr>
      </w:pPr>
      <w:r w:rsidRPr="00FD4094">
        <w:rPr>
          <w:rFonts w:ascii="Times New Roman" w:eastAsia="Verdana" w:hAnsi="Times New Roman"/>
          <w:bCs/>
          <w:kern w:val="0"/>
          <w:szCs w:val="24"/>
          <w:lang w:val="en-GB"/>
        </w:rPr>
        <w:t>1.1</w:t>
      </w:r>
      <w:r w:rsidRPr="00FD4094">
        <w:rPr>
          <w:rFonts w:ascii="Times New Roman" w:eastAsia="Verdana" w:hAnsi="Times New Roman"/>
          <w:bCs/>
          <w:kern w:val="0"/>
          <w:szCs w:val="24"/>
          <w:lang w:val="en-GB"/>
        </w:rPr>
        <w:tab/>
        <w:t xml:space="preserve">The WMO Tropical Cyclone Programme carries out its activities in accordance with decisions/resolutions by Congress and Executive Council and Regional Associations. </w:t>
      </w:r>
      <w:r w:rsidR="007A1724" w:rsidRPr="00FD4094">
        <w:rPr>
          <w:rFonts w:ascii="Times New Roman" w:eastAsia="Verdana" w:hAnsi="Times New Roman"/>
          <w:bCs/>
          <w:kern w:val="0"/>
          <w:szCs w:val="24"/>
          <w:lang w:val="en-GB"/>
        </w:rPr>
        <w:t>It is implemented in two components – general component and regional one, and covers mainly four areas – meteorology, hydrology, disaster risk reduction and capacity development by research and training.</w:t>
      </w:r>
    </w:p>
    <w:p w14:paraId="3078E2B3" w14:textId="77777777" w:rsidR="00FF1EF1" w:rsidRPr="00FD4094" w:rsidRDefault="00FF1EF1" w:rsidP="00A347EE">
      <w:pPr>
        <w:widowControl/>
        <w:tabs>
          <w:tab w:val="left" w:pos="567"/>
        </w:tabs>
        <w:ind w:right="-1"/>
        <w:rPr>
          <w:rFonts w:ascii="Times New Roman" w:eastAsia="Verdana" w:hAnsi="Times New Roman"/>
          <w:bCs/>
          <w:kern w:val="0"/>
          <w:szCs w:val="24"/>
          <w:lang w:val="en-GB"/>
        </w:rPr>
      </w:pPr>
    </w:p>
    <w:p w14:paraId="2AD7B197" w14:textId="4294F019" w:rsidR="00D65A3C" w:rsidRPr="00FD4094" w:rsidRDefault="00FF1EF1" w:rsidP="00E6375B">
      <w:pPr>
        <w:widowControl/>
        <w:tabs>
          <w:tab w:val="left" w:pos="567"/>
        </w:tabs>
        <w:ind w:right="-1"/>
        <w:rPr>
          <w:rFonts w:ascii="Times New Roman" w:eastAsia="Verdana" w:hAnsi="Times New Roman"/>
          <w:kern w:val="0"/>
          <w:szCs w:val="24"/>
          <w:lang w:val="en-GB"/>
        </w:rPr>
      </w:pPr>
      <w:r w:rsidRPr="00FD4094">
        <w:rPr>
          <w:rFonts w:ascii="Times New Roman" w:eastAsia="Verdana" w:hAnsi="Times New Roman"/>
          <w:kern w:val="0"/>
          <w:szCs w:val="24"/>
          <w:lang w:val="en-GB"/>
        </w:rPr>
        <w:t xml:space="preserve">1.2 </w:t>
      </w:r>
      <w:r w:rsidRPr="00FD4094">
        <w:rPr>
          <w:rFonts w:ascii="Times New Roman" w:eastAsia="Verdana" w:hAnsi="Times New Roman"/>
          <w:bCs/>
          <w:kern w:val="0"/>
          <w:szCs w:val="24"/>
          <w:lang w:val="en-GB"/>
        </w:rPr>
        <w:tab/>
      </w:r>
      <w:r w:rsidRPr="00FD4094">
        <w:rPr>
          <w:rFonts w:ascii="Times New Roman" w:eastAsia="Verdana" w:hAnsi="Times New Roman"/>
          <w:kern w:val="0"/>
          <w:szCs w:val="24"/>
          <w:lang w:val="en-GB"/>
        </w:rPr>
        <w:t>After WMO reform and restructuring, new WMO constituent bodies and their subsidiary bodies have been established, including two Technical Commissions (INFCOM and SERCOM) and their subsidiary bodies like standing committees and task based expert teams, and a Research Board. Among the task teams, one for implementing each of the above Congress resolutions has been established.</w:t>
      </w:r>
    </w:p>
    <w:p w14:paraId="69991641" w14:textId="77777777" w:rsidR="00FF1EF1" w:rsidRPr="00FD4094" w:rsidRDefault="00FF1EF1" w:rsidP="00A347EE">
      <w:pPr>
        <w:widowControl/>
        <w:tabs>
          <w:tab w:val="left" w:pos="567"/>
        </w:tabs>
        <w:ind w:right="-1"/>
        <w:rPr>
          <w:rFonts w:ascii="Times New Roman" w:eastAsia="Verdana" w:hAnsi="Times New Roman"/>
          <w:bCs/>
          <w:kern w:val="0"/>
          <w:szCs w:val="24"/>
          <w:lang w:val="en-GB"/>
        </w:rPr>
      </w:pPr>
    </w:p>
    <w:p w14:paraId="30F7A929" w14:textId="6C9C4877" w:rsidR="00FF1EF1" w:rsidRPr="00FD4094" w:rsidRDefault="00FF1EF1" w:rsidP="00A347EE">
      <w:pPr>
        <w:widowControl/>
        <w:tabs>
          <w:tab w:val="left" w:pos="567"/>
        </w:tabs>
        <w:ind w:right="-1"/>
        <w:rPr>
          <w:rFonts w:ascii="Times New Roman" w:eastAsia="MS Mincho" w:hAnsi="Times New Roman"/>
          <w:kern w:val="0"/>
          <w:szCs w:val="24"/>
          <w:lang w:val="en-GB" w:eastAsia="en-US"/>
        </w:rPr>
      </w:pPr>
      <w:r w:rsidRPr="00FD4094">
        <w:rPr>
          <w:rFonts w:ascii="Times New Roman" w:eastAsia="Verdana" w:hAnsi="Times New Roman"/>
          <w:bCs/>
          <w:kern w:val="0"/>
          <w:szCs w:val="24"/>
          <w:lang w:val="en-GB"/>
        </w:rPr>
        <w:t>1.</w:t>
      </w:r>
      <w:r w:rsidR="00E6375B" w:rsidRPr="00FD4094">
        <w:rPr>
          <w:rFonts w:ascii="Times New Roman" w:eastAsia="Verdana" w:hAnsi="Times New Roman"/>
          <w:bCs/>
          <w:kern w:val="0"/>
          <w:szCs w:val="24"/>
          <w:lang w:val="en-GB"/>
        </w:rPr>
        <w:t>3</w:t>
      </w:r>
      <w:r w:rsidRPr="00FD4094">
        <w:rPr>
          <w:rFonts w:ascii="Times New Roman" w:eastAsia="Verdana" w:hAnsi="Times New Roman"/>
          <w:bCs/>
          <w:kern w:val="0"/>
          <w:szCs w:val="24"/>
          <w:lang w:val="en-GB"/>
        </w:rPr>
        <w:tab/>
        <w:t xml:space="preserve">A list of the events organized or co-sponsored under the Programme during the period from March </w:t>
      </w:r>
      <w:r w:rsidR="0069571E" w:rsidRPr="00FD4094">
        <w:rPr>
          <w:rFonts w:ascii="Times New Roman" w:eastAsia="Verdana" w:hAnsi="Times New Roman"/>
          <w:bCs/>
          <w:kern w:val="0"/>
          <w:szCs w:val="24"/>
          <w:lang w:val="en-GB"/>
        </w:rPr>
        <w:t xml:space="preserve">2021 </w:t>
      </w:r>
      <w:r w:rsidRPr="00FD4094">
        <w:rPr>
          <w:rFonts w:ascii="Times New Roman" w:eastAsia="Verdana" w:hAnsi="Times New Roman"/>
          <w:bCs/>
          <w:kern w:val="0"/>
          <w:szCs w:val="24"/>
          <w:lang w:val="en-GB"/>
        </w:rPr>
        <w:t xml:space="preserve">may be found the dedicated </w:t>
      </w:r>
      <w:hyperlink r:id="rId11" w:history="1">
        <w:r w:rsidRPr="00FD4094">
          <w:rPr>
            <w:rStyle w:val="Hyperlink"/>
            <w:rFonts w:ascii="Times New Roman" w:eastAsia="Verdana" w:hAnsi="Times New Roman"/>
            <w:bCs/>
            <w:kern w:val="0"/>
            <w:szCs w:val="24"/>
            <w:lang w:val="en-GB"/>
          </w:rPr>
          <w:t>TCP website</w:t>
        </w:r>
      </w:hyperlink>
      <w:r w:rsidRPr="00FD4094">
        <w:rPr>
          <w:rFonts w:ascii="Times New Roman" w:eastAsia="Verdana" w:hAnsi="Times New Roman"/>
          <w:bCs/>
          <w:kern w:val="0"/>
          <w:szCs w:val="24"/>
          <w:lang w:val="en-GB"/>
        </w:rPr>
        <w:t xml:space="preserve"> here. </w:t>
      </w:r>
    </w:p>
    <w:p w14:paraId="27C2D10E" w14:textId="77777777" w:rsidR="00FF1EF1" w:rsidRPr="00FD4094" w:rsidRDefault="00FF1EF1" w:rsidP="00A347EE">
      <w:pPr>
        <w:widowControl/>
        <w:ind w:right="-1"/>
        <w:rPr>
          <w:rFonts w:ascii="Times New Roman" w:eastAsia="MS Mincho" w:hAnsi="Times New Roman"/>
          <w:b/>
          <w:bCs/>
          <w:kern w:val="0"/>
          <w:szCs w:val="24"/>
          <w:lang w:val="en-GB" w:eastAsia="ja-JP"/>
        </w:rPr>
      </w:pPr>
    </w:p>
    <w:p w14:paraId="784F1FDF" w14:textId="21B4C9EB" w:rsidR="00165992" w:rsidRPr="00FD4094" w:rsidRDefault="00FF1EF1" w:rsidP="00A347EE">
      <w:pPr>
        <w:widowControl/>
        <w:ind w:right="-1"/>
        <w:rPr>
          <w:rFonts w:ascii="Times New Roman" w:eastAsia="MS Mincho" w:hAnsi="Times New Roman"/>
          <w:b/>
          <w:bCs/>
          <w:kern w:val="0"/>
          <w:szCs w:val="24"/>
          <w:lang w:val="en-GB" w:eastAsia="ja-JP"/>
        </w:rPr>
      </w:pPr>
      <w:r w:rsidRPr="00FD4094">
        <w:rPr>
          <w:rFonts w:ascii="Times New Roman" w:eastAsia="MS Mincho" w:hAnsi="Times New Roman"/>
          <w:b/>
          <w:bCs/>
          <w:kern w:val="0"/>
          <w:szCs w:val="24"/>
          <w:lang w:val="en-GB" w:eastAsia="ja-JP"/>
        </w:rPr>
        <w:t>2</w:t>
      </w:r>
      <w:r w:rsidR="00165992" w:rsidRPr="00FD4094">
        <w:rPr>
          <w:rFonts w:ascii="Times New Roman" w:eastAsia="MS Mincho" w:hAnsi="Times New Roman"/>
          <w:b/>
          <w:bCs/>
          <w:kern w:val="0"/>
          <w:szCs w:val="24"/>
          <w:lang w:val="en-GB" w:eastAsia="ja-JP"/>
        </w:rPr>
        <w:t>.</w:t>
      </w:r>
      <w:r w:rsidR="00165992" w:rsidRPr="00FD4094">
        <w:rPr>
          <w:rFonts w:ascii="Times New Roman" w:eastAsia="MS Mincho" w:hAnsi="Times New Roman"/>
          <w:b/>
          <w:bCs/>
          <w:kern w:val="0"/>
          <w:szCs w:val="24"/>
          <w:lang w:val="en-GB" w:eastAsia="ja-JP"/>
        </w:rPr>
        <w:tab/>
      </w:r>
      <w:r w:rsidR="00CC3DAE" w:rsidRPr="00FD4094">
        <w:rPr>
          <w:rFonts w:ascii="Times New Roman" w:eastAsia="MS Mincho" w:hAnsi="Times New Roman"/>
          <w:b/>
          <w:bCs/>
          <w:kern w:val="0"/>
          <w:szCs w:val="24"/>
          <w:lang w:val="en-GB" w:eastAsia="ja-JP"/>
        </w:rPr>
        <w:t>Global Activities</w:t>
      </w:r>
    </w:p>
    <w:p w14:paraId="0E869C03" w14:textId="77777777" w:rsidR="00165992" w:rsidRPr="00FD4094" w:rsidRDefault="00165992" w:rsidP="00A347EE">
      <w:pPr>
        <w:widowControl/>
        <w:ind w:right="-1"/>
        <w:rPr>
          <w:rFonts w:ascii="Times New Roman" w:eastAsia="MS Mincho" w:hAnsi="Times New Roman"/>
          <w:bCs/>
          <w:kern w:val="0"/>
          <w:szCs w:val="24"/>
          <w:lang w:val="en-GB" w:eastAsia="ja-JP"/>
        </w:rPr>
      </w:pPr>
    </w:p>
    <w:p w14:paraId="1A0E72BA" w14:textId="54F8ECAB" w:rsidR="00A675DE" w:rsidRPr="00FD4094" w:rsidRDefault="007A64F6" w:rsidP="00166883">
      <w:pPr>
        <w:widowControl/>
        <w:shd w:val="clear" w:color="auto" w:fill="FFFFFF"/>
        <w:spacing w:before="75" w:after="150"/>
        <w:outlineLvl w:val="1"/>
        <w:rPr>
          <w:rFonts w:ascii="Times New Roman" w:eastAsia="Verdana" w:hAnsi="Times New Roman"/>
          <w:kern w:val="0"/>
          <w:szCs w:val="24"/>
          <w:lang w:val="en-GB"/>
        </w:rPr>
      </w:pPr>
      <w:r w:rsidRPr="00FD4094">
        <w:rPr>
          <w:rFonts w:ascii="Times New Roman" w:eastAsia="Verdana" w:hAnsi="Times New Roman"/>
          <w:kern w:val="0"/>
          <w:szCs w:val="24"/>
          <w:lang w:val="en-GB"/>
        </w:rPr>
        <w:t>2.</w:t>
      </w:r>
      <w:r w:rsidR="00A675DE" w:rsidRPr="00FD4094">
        <w:rPr>
          <w:rFonts w:ascii="Times New Roman" w:eastAsia="Verdana" w:hAnsi="Times New Roman"/>
          <w:kern w:val="0"/>
          <w:szCs w:val="24"/>
          <w:lang w:val="en-GB"/>
        </w:rPr>
        <w:t>1</w:t>
      </w:r>
      <w:r w:rsidR="00A675DE" w:rsidRPr="00FD4094">
        <w:rPr>
          <w:rFonts w:ascii="Times New Roman" w:eastAsia="Verdana" w:hAnsi="Times New Roman"/>
          <w:kern w:val="0"/>
          <w:szCs w:val="24"/>
          <w:lang w:val="en-GB"/>
        </w:rPr>
        <w:tab/>
      </w:r>
      <w:bookmarkStart w:id="0" w:name="_Hlk64685499"/>
      <w:r w:rsidR="00A675DE" w:rsidRPr="00FD4094">
        <w:rPr>
          <w:rFonts w:ascii="Times New Roman" w:eastAsia="Verdana" w:hAnsi="Times New Roman"/>
          <w:kern w:val="0"/>
          <w:szCs w:val="24"/>
          <w:lang w:val="en-GB"/>
        </w:rPr>
        <w:t xml:space="preserve">One major development from the INFCOM is to have organized data conference which gathered ideas and opinions about establishing </w:t>
      </w:r>
      <w:r w:rsidR="00AE062A" w:rsidRPr="00FD4094">
        <w:rPr>
          <w:rFonts w:ascii="Times New Roman" w:eastAsia="Verdana" w:hAnsi="Times New Roman"/>
          <w:kern w:val="0"/>
          <w:szCs w:val="24"/>
          <w:lang w:val="en-GB"/>
        </w:rPr>
        <w:t xml:space="preserve">new </w:t>
      </w:r>
      <w:r w:rsidR="00A675DE" w:rsidRPr="00FD4094">
        <w:rPr>
          <w:rFonts w:ascii="Times New Roman" w:eastAsia="Verdana" w:hAnsi="Times New Roman"/>
          <w:kern w:val="0"/>
          <w:szCs w:val="24"/>
          <w:lang w:val="en-GB"/>
        </w:rPr>
        <w:t>WMO data polic</w:t>
      </w:r>
      <w:r w:rsidR="00AE062A" w:rsidRPr="00FD4094">
        <w:rPr>
          <w:rFonts w:ascii="Times New Roman" w:eastAsia="Verdana" w:hAnsi="Times New Roman"/>
          <w:kern w:val="0"/>
          <w:szCs w:val="24"/>
          <w:lang w:val="en-GB"/>
        </w:rPr>
        <w:t>ies for data sharing and exchanges.</w:t>
      </w:r>
      <w:r w:rsidR="00A675DE" w:rsidRPr="00FD4094">
        <w:rPr>
          <w:rFonts w:ascii="Times New Roman" w:eastAsia="Verdana" w:hAnsi="Times New Roman"/>
          <w:kern w:val="0"/>
          <w:szCs w:val="24"/>
          <w:lang w:val="en-GB"/>
        </w:rPr>
        <w:t xml:space="preserve"> </w:t>
      </w:r>
      <w:r w:rsidR="00AE062A" w:rsidRPr="00FD4094">
        <w:rPr>
          <w:rFonts w:ascii="Times New Roman" w:eastAsia="Verdana" w:hAnsi="Times New Roman"/>
          <w:kern w:val="0"/>
          <w:szCs w:val="24"/>
          <w:lang w:val="en-GB"/>
        </w:rPr>
        <w:t xml:space="preserve">The new WMO </w:t>
      </w:r>
      <w:proofErr w:type="spellStart"/>
      <w:r w:rsidR="00AE062A" w:rsidRPr="00FD4094">
        <w:rPr>
          <w:rFonts w:ascii="Times New Roman" w:eastAsia="Verdana" w:hAnsi="Times New Roman"/>
          <w:kern w:val="0"/>
          <w:szCs w:val="24"/>
          <w:lang w:val="en-GB"/>
        </w:rPr>
        <w:t>dada</w:t>
      </w:r>
      <w:proofErr w:type="spellEnd"/>
      <w:r w:rsidR="00AE062A" w:rsidRPr="00FD4094">
        <w:rPr>
          <w:rFonts w:ascii="Times New Roman" w:eastAsia="Verdana" w:hAnsi="Times New Roman"/>
          <w:kern w:val="0"/>
          <w:szCs w:val="24"/>
          <w:lang w:val="en-GB"/>
        </w:rPr>
        <w:t xml:space="preserve"> policies</w:t>
      </w:r>
      <w:r w:rsidR="002C71EE" w:rsidRPr="00FD4094">
        <w:rPr>
          <w:rFonts w:ascii="Times New Roman" w:eastAsia="Verdana" w:hAnsi="Times New Roman"/>
          <w:kern w:val="0"/>
          <w:szCs w:val="24"/>
          <w:lang w:val="en-GB"/>
        </w:rPr>
        <w:t>,</w:t>
      </w:r>
      <w:r w:rsidR="00AE062A" w:rsidRPr="00FD4094">
        <w:rPr>
          <w:rFonts w:ascii="Times New Roman" w:eastAsia="Verdana" w:hAnsi="Times New Roman"/>
          <w:kern w:val="0"/>
          <w:szCs w:val="24"/>
          <w:lang w:val="en-GB"/>
        </w:rPr>
        <w:t xml:space="preserve"> </w:t>
      </w:r>
      <w:r w:rsidR="002C71EE" w:rsidRPr="00FD4094">
        <w:rPr>
          <w:rFonts w:ascii="Times New Roman" w:eastAsia="Verdana" w:hAnsi="Times New Roman"/>
          <w:kern w:val="0"/>
          <w:szCs w:val="24"/>
          <w:lang w:val="en-GB"/>
        </w:rPr>
        <w:t xml:space="preserve">once established, </w:t>
      </w:r>
      <w:r w:rsidR="00AE062A" w:rsidRPr="00FD4094">
        <w:rPr>
          <w:rFonts w:ascii="Times New Roman" w:eastAsia="Verdana" w:hAnsi="Times New Roman"/>
          <w:kern w:val="0"/>
          <w:szCs w:val="24"/>
          <w:lang w:val="en-GB"/>
        </w:rPr>
        <w:t xml:space="preserve">will </w:t>
      </w:r>
      <w:r w:rsidR="002C71EE" w:rsidRPr="00FD4094">
        <w:rPr>
          <w:rFonts w:ascii="Times New Roman" w:eastAsia="Verdana" w:hAnsi="Times New Roman"/>
          <w:kern w:val="0"/>
          <w:szCs w:val="24"/>
          <w:lang w:val="en-GB"/>
        </w:rPr>
        <w:t xml:space="preserve">dramatically change the landscape of WMO data availability to Members, and </w:t>
      </w:r>
      <w:r w:rsidR="00AE062A" w:rsidRPr="00FD4094">
        <w:rPr>
          <w:rFonts w:ascii="Times New Roman" w:eastAsia="Verdana" w:hAnsi="Times New Roman"/>
          <w:kern w:val="0"/>
          <w:szCs w:val="24"/>
          <w:lang w:val="en-GB"/>
        </w:rPr>
        <w:t>have significant long-term impacts on and benefits to Members</w:t>
      </w:r>
      <w:bookmarkEnd w:id="0"/>
      <w:r w:rsidR="00AE062A" w:rsidRPr="00FD4094">
        <w:rPr>
          <w:rFonts w:ascii="Times New Roman" w:eastAsia="Verdana" w:hAnsi="Times New Roman"/>
          <w:kern w:val="0"/>
          <w:szCs w:val="24"/>
          <w:lang w:val="en-GB"/>
        </w:rPr>
        <w:t xml:space="preserve">. </w:t>
      </w:r>
    </w:p>
    <w:p w14:paraId="465A7CF6" w14:textId="1878CC6D" w:rsidR="008A7DCF" w:rsidRPr="00FD4094" w:rsidRDefault="008A7DCF" w:rsidP="00166883">
      <w:pPr>
        <w:widowControl/>
        <w:tabs>
          <w:tab w:val="left" w:pos="567"/>
        </w:tabs>
        <w:rPr>
          <w:rFonts w:ascii="Times New Roman" w:eastAsia="Verdana" w:hAnsi="Times New Roman"/>
          <w:bCs/>
          <w:kern w:val="0"/>
          <w:szCs w:val="24"/>
          <w:lang w:val="en-GB"/>
        </w:rPr>
      </w:pPr>
    </w:p>
    <w:p w14:paraId="5D286B71" w14:textId="694FF5E8" w:rsidR="008A7DCF" w:rsidRPr="00FD4094" w:rsidRDefault="008A7DCF" w:rsidP="008A7DCF">
      <w:pPr>
        <w:widowControl/>
        <w:shd w:val="clear" w:color="auto" w:fill="FFFFFF"/>
        <w:spacing w:before="75" w:after="150"/>
        <w:outlineLvl w:val="1"/>
        <w:rPr>
          <w:rFonts w:ascii="Times New Roman" w:eastAsia="Verdana" w:hAnsi="Times New Roman"/>
          <w:kern w:val="0"/>
          <w:szCs w:val="24"/>
          <w:lang w:val="en-GB"/>
        </w:rPr>
      </w:pPr>
      <w:bookmarkStart w:id="1" w:name="_Hlk96327924"/>
      <w:r w:rsidRPr="00FD4094">
        <w:rPr>
          <w:rFonts w:ascii="Times New Roman" w:eastAsia="Verdana" w:hAnsi="Times New Roman"/>
          <w:kern w:val="0"/>
          <w:szCs w:val="24"/>
          <w:lang w:val="en-GB"/>
        </w:rPr>
        <w:t>2.</w:t>
      </w:r>
      <w:r w:rsidR="00523C50" w:rsidRPr="00FD4094">
        <w:rPr>
          <w:rFonts w:ascii="Times New Roman" w:eastAsia="Verdana" w:hAnsi="Times New Roman"/>
          <w:kern w:val="0"/>
          <w:szCs w:val="24"/>
          <w:lang w:val="en-GB"/>
        </w:rPr>
        <w:t>2</w:t>
      </w:r>
      <w:r w:rsidRPr="00FD4094">
        <w:rPr>
          <w:rFonts w:ascii="Times New Roman" w:eastAsia="Verdana" w:hAnsi="Times New Roman"/>
          <w:kern w:val="0"/>
          <w:szCs w:val="24"/>
          <w:lang w:val="en-GB"/>
        </w:rPr>
        <w:tab/>
        <w:t>Extraordinary session of the World Meteorological Congress (</w:t>
      </w:r>
      <w:bookmarkStart w:id="2" w:name="_Hlk96299509"/>
      <w:r w:rsidRPr="00FD4094">
        <w:rPr>
          <w:rFonts w:ascii="Times New Roman" w:eastAsia="Verdana" w:hAnsi="Times New Roman"/>
          <w:kern w:val="0"/>
          <w:szCs w:val="24"/>
          <w:lang w:val="en-GB"/>
        </w:rPr>
        <w:t>Cg-Ext 2021</w:t>
      </w:r>
      <w:bookmarkEnd w:id="2"/>
      <w:r w:rsidRPr="00FD4094">
        <w:rPr>
          <w:rFonts w:ascii="Times New Roman" w:eastAsia="Verdana" w:hAnsi="Times New Roman"/>
          <w:kern w:val="0"/>
          <w:szCs w:val="24"/>
          <w:lang w:val="en-GB"/>
        </w:rPr>
        <w:t>) - (Online) was held from 11 to 22 October 2021. It</w:t>
      </w:r>
      <w:r w:rsidR="00656E79" w:rsidRPr="00FD4094">
        <w:rPr>
          <w:rFonts w:ascii="Times New Roman" w:eastAsia="Verdana" w:hAnsi="Times New Roman"/>
          <w:kern w:val="0"/>
          <w:szCs w:val="24"/>
          <w:lang w:val="en-GB"/>
        </w:rPr>
        <w:t xml:space="preserve"> approved </w:t>
      </w:r>
      <w:hyperlink r:id="rId12" w:history="1">
        <w:r w:rsidR="00656E79" w:rsidRPr="00FD4094">
          <w:rPr>
            <w:rStyle w:val="Hyperlink"/>
            <w:rFonts w:ascii="Times New Roman" w:eastAsia="Verdana" w:hAnsi="Times New Roman"/>
            <w:kern w:val="0"/>
            <w:szCs w:val="24"/>
            <w:lang w:val="en-GB"/>
          </w:rPr>
          <w:t>12 resolutions</w:t>
        </w:r>
      </w:hyperlink>
      <w:r w:rsidR="00656E79" w:rsidRPr="00FD4094">
        <w:rPr>
          <w:rFonts w:ascii="Times New Roman" w:eastAsia="Verdana" w:hAnsi="Times New Roman"/>
          <w:kern w:val="0"/>
          <w:szCs w:val="24"/>
          <w:lang w:val="en-GB"/>
        </w:rPr>
        <w:t xml:space="preserve"> that are critical </w:t>
      </w:r>
      <w:r w:rsidR="009F662F" w:rsidRPr="00FD4094">
        <w:rPr>
          <w:rFonts w:ascii="Times New Roman" w:eastAsia="Verdana" w:hAnsi="Times New Roman"/>
          <w:kern w:val="0"/>
          <w:szCs w:val="24"/>
          <w:lang w:val="en-GB"/>
        </w:rPr>
        <w:t xml:space="preserve">for </w:t>
      </w:r>
      <w:r w:rsidR="00656E79" w:rsidRPr="00FD4094">
        <w:rPr>
          <w:rFonts w:ascii="Times New Roman" w:eastAsia="Verdana" w:hAnsi="Times New Roman"/>
          <w:kern w:val="0"/>
          <w:szCs w:val="24"/>
          <w:lang w:val="en-GB"/>
        </w:rPr>
        <w:t>long-term development of WMO. Among those resolutions, the following are directly relevant to TCP:</w:t>
      </w:r>
    </w:p>
    <w:p w14:paraId="1B8BCA45" w14:textId="77777777" w:rsidR="00D510FC" w:rsidRPr="00FD4094" w:rsidRDefault="00656E79" w:rsidP="00166883">
      <w:pPr>
        <w:pStyle w:val="Heading2"/>
        <w:numPr>
          <w:ilvl w:val="0"/>
          <w:numId w:val="18"/>
        </w:numPr>
        <w:spacing w:before="0"/>
        <w:ind w:left="714" w:hanging="357"/>
        <w:rPr>
          <w:rFonts w:ascii="Times New Roman" w:hAnsi="Times New Roman" w:cs="Times New Roman"/>
          <w:caps/>
          <w:color w:val="auto"/>
          <w:sz w:val="24"/>
          <w:szCs w:val="24"/>
        </w:rPr>
      </w:pPr>
      <w:bookmarkStart w:id="3" w:name="_Hlk96300424"/>
      <w:r w:rsidRPr="00FD4094">
        <w:rPr>
          <w:rFonts w:ascii="Times New Roman" w:eastAsia="Verdana" w:hAnsi="Times New Roman" w:cs="Times New Roman"/>
          <w:kern w:val="0"/>
          <w:sz w:val="24"/>
          <w:szCs w:val="24"/>
          <w:lang w:val="en-GB"/>
        </w:rPr>
        <w:t>Resolution 1</w:t>
      </w:r>
      <w:r w:rsidR="001824FE" w:rsidRPr="00FD4094">
        <w:rPr>
          <w:rFonts w:ascii="Times New Roman" w:eastAsia="Verdana" w:hAnsi="Times New Roman" w:cs="Times New Roman"/>
          <w:kern w:val="0"/>
          <w:sz w:val="24"/>
          <w:szCs w:val="24"/>
          <w:lang w:val="en-GB"/>
        </w:rPr>
        <w:t>/</w:t>
      </w:r>
      <w:r w:rsidRPr="00FD4094">
        <w:rPr>
          <w:rFonts w:ascii="Times New Roman" w:eastAsia="Verdana" w:hAnsi="Times New Roman" w:cs="Times New Roman"/>
          <w:kern w:val="0"/>
          <w:sz w:val="24"/>
          <w:szCs w:val="24"/>
          <w:lang w:val="en-GB"/>
        </w:rPr>
        <w:t xml:space="preserve"> (</w:t>
      </w:r>
      <w:r w:rsidRPr="00FD4094">
        <w:rPr>
          <w:rFonts w:ascii="Times New Roman" w:eastAsia="Verdana" w:hAnsi="Times New Roman" w:cs="Times New Roman"/>
          <w:color w:val="auto"/>
          <w:kern w:val="0"/>
          <w:sz w:val="24"/>
          <w:szCs w:val="24"/>
          <w:lang w:val="en-GB"/>
        </w:rPr>
        <w:t>Cg-Ext 2021</w:t>
      </w:r>
      <w:r w:rsidR="001824FE" w:rsidRPr="00FD4094">
        <w:rPr>
          <w:rFonts w:ascii="Times New Roman" w:eastAsia="Verdana" w:hAnsi="Times New Roman" w:cs="Times New Roman"/>
          <w:kern w:val="0"/>
          <w:sz w:val="24"/>
          <w:szCs w:val="24"/>
          <w:lang w:val="en-GB"/>
        </w:rPr>
        <w:t xml:space="preserve">) - </w:t>
      </w:r>
      <w:bookmarkEnd w:id="3"/>
      <w:r w:rsidR="001824FE" w:rsidRPr="00FD4094">
        <w:rPr>
          <w:rFonts w:ascii="Times New Roman" w:hAnsi="Times New Roman" w:cs="Times New Roman"/>
          <w:color w:val="auto"/>
          <w:sz w:val="24"/>
          <w:szCs w:val="24"/>
        </w:rPr>
        <w:t xml:space="preserve">WMO Unified Policy for the International Exchange of Earth System Data, </w:t>
      </w:r>
      <w:r w:rsidR="001824FE" w:rsidRPr="00FD4094">
        <w:rPr>
          <w:rFonts w:ascii="Times New Roman" w:eastAsia="Verdana" w:hAnsi="Times New Roman" w:cs="Times New Roman"/>
          <w:color w:val="auto"/>
          <w:kern w:val="0"/>
          <w:sz w:val="24"/>
          <w:szCs w:val="24"/>
          <w:lang w:val="en-GB"/>
        </w:rPr>
        <w:t>which</w:t>
      </w:r>
      <w:r w:rsidR="00D510FC" w:rsidRPr="00FD4094">
        <w:rPr>
          <w:rFonts w:ascii="Times New Roman" w:eastAsia="Verdana" w:hAnsi="Times New Roman" w:cs="Times New Roman"/>
          <w:color w:val="auto"/>
          <w:kern w:val="0"/>
          <w:sz w:val="24"/>
          <w:szCs w:val="24"/>
          <w:lang w:val="en-GB"/>
        </w:rPr>
        <w:t xml:space="preserve"> enables to cover Earth system data exchanged among Members. </w:t>
      </w:r>
    </w:p>
    <w:p w14:paraId="58736BA9" w14:textId="400FBA44" w:rsidR="00D510FC" w:rsidRPr="00FD4094" w:rsidRDefault="00D510FC" w:rsidP="00166883">
      <w:pPr>
        <w:pStyle w:val="Heading2"/>
        <w:numPr>
          <w:ilvl w:val="0"/>
          <w:numId w:val="18"/>
        </w:numPr>
        <w:spacing w:before="0"/>
        <w:ind w:left="714" w:hanging="357"/>
        <w:rPr>
          <w:rFonts w:ascii="Times New Roman" w:hAnsi="Times New Roman" w:cs="Times New Roman"/>
          <w:caps/>
          <w:color w:val="auto"/>
          <w:sz w:val="24"/>
          <w:szCs w:val="24"/>
        </w:rPr>
      </w:pPr>
      <w:bookmarkStart w:id="4" w:name="_Hlk96300858"/>
      <w:r w:rsidRPr="00FD4094">
        <w:rPr>
          <w:rFonts w:ascii="Times New Roman" w:eastAsia="Verdana" w:hAnsi="Times New Roman" w:cs="Times New Roman"/>
          <w:kern w:val="0"/>
          <w:sz w:val="24"/>
          <w:szCs w:val="24"/>
          <w:lang w:val="en-GB"/>
        </w:rPr>
        <w:t>Resolution 8/ (</w:t>
      </w:r>
      <w:r w:rsidRPr="00FD4094">
        <w:rPr>
          <w:rFonts w:ascii="Times New Roman" w:eastAsia="Verdana" w:hAnsi="Times New Roman" w:cs="Times New Roman"/>
          <w:color w:val="auto"/>
          <w:kern w:val="0"/>
          <w:sz w:val="24"/>
          <w:szCs w:val="24"/>
          <w:lang w:val="en-GB"/>
        </w:rPr>
        <w:t>Cg-Ext 2021</w:t>
      </w:r>
      <w:r w:rsidRPr="00FD4094">
        <w:rPr>
          <w:rFonts w:ascii="Times New Roman" w:eastAsia="Verdana" w:hAnsi="Times New Roman" w:cs="Times New Roman"/>
          <w:kern w:val="0"/>
          <w:sz w:val="24"/>
          <w:szCs w:val="24"/>
          <w:lang w:val="en-GB"/>
        </w:rPr>
        <w:t xml:space="preserve">) - </w:t>
      </w:r>
      <w:bookmarkEnd w:id="4"/>
      <w:r w:rsidRPr="00FD4094">
        <w:rPr>
          <w:rFonts w:ascii="Times New Roman" w:hAnsi="Times New Roman" w:cs="Times New Roman"/>
          <w:color w:val="auto"/>
          <w:sz w:val="24"/>
          <w:szCs w:val="24"/>
        </w:rPr>
        <w:t>Comprehensive review of the WMO regional concept and approaches, which enables regional structure and governance to most fit regional diversit</w:t>
      </w:r>
      <w:r w:rsidR="00523C50" w:rsidRPr="00FD4094">
        <w:rPr>
          <w:rFonts w:ascii="Times New Roman" w:hAnsi="Times New Roman" w:cs="Times New Roman"/>
          <w:color w:val="auto"/>
          <w:sz w:val="24"/>
          <w:szCs w:val="24"/>
        </w:rPr>
        <w:t>y and characteristics, and to meet evolving regional and national requirements.</w:t>
      </w:r>
    </w:p>
    <w:p w14:paraId="238F1963" w14:textId="557F7E07" w:rsidR="00656E79" w:rsidRPr="00FD4094" w:rsidRDefault="00523C50" w:rsidP="00166883">
      <w:pPr>
        <w:pStyle w:val="ListParagraph"/>
        <w:widowControl/>
        <w:numPr>
          <w:ilvl w:val="0"/>
          <w:numId w:val="18"/>
        </w:numPr>
        <w:shd w:val="clear" w:color="auto" w:fill="FFFFFF"/>
        <w:ind w:leftChars="0" w:left="714" w:hanging="357"/>
        <w:outlineLvl w:val="1"/>
        <w:rPr>
          <w:rFonts w:ascii="Times New Roman" w:hAnsi="Times New Roman"/>
          <w:szCs w:val="24"/>
        </w:rPr>
      </w:pPr>
      <w:r w:rsidRPr="00FD4094">
        <w:rPr>
          <w:rFonts w:ascii="Times New Roman" w:hAnsi="Times New Roman"/>
          <w:szCs w:val="24"/>
        </w:rPr>
        <w:t>Resolution 10/ (Cg-Ext 2021) - Towards a structured WMO response to global crises, which requires to review principles and approaches related to Members’ business continuity and contingency planning to maintain their essential operations.</w:t>
      </w:r>
    </w:p>
    <w:bookmarkEnd w:id="1"/>
    <w:p w14:paraId="6D472A04" w14:textId="77777777" w:rsidR="008A7DCF" w:rsidRPr="00FD4094" w:rsidRDefault="008A7DCF" w:rsidP="00166883">
      <w:pPr>
        <w:widowControl/>
        <w:tabs>
          <w:tab w:val="left" w:pos="567"/>
        </w:tabs>
        <w:rPr>
          <w:rFonts w:ascii="Times New Roman" w:eastAsia="Verdana" w:hAnsi="Times New Roman"/>
          <w:bCs/>
          <w:kern w:val="0"/>
          <w:szCs w:val="24"/>
          <w:lang/>
        </w:rPr>
      </w:pPr>
    </w:p>
    <w:p w14:paraId="0E7C417E" w14:textId="0AC5AC75" w:rsidR="008A7DCF" w:rsidRPr="00FD4094" w:rsidRDefault="008A7DCF" w:rsidP="008A7DCF">
      <w:pPr>
        <w:widowControl/>
        <w:tabs>
          <w:tab w:val="left" w:pos="567"/>
        </w:tabs>
        <w:ind w:right="-1"/>
        <w:rPr>
          <w:rFonts w:ascii="Times New Roman" w:eastAsia="Verdana" w:hAnsi="Times New Roman"/>
          <w:bCs/>
          <w:kern w:val="0"/>
          <w:szCs w:val="24"/>
          <w:lang w:val="en-GB"/>
        </w:rPr>
      </w:pPr>
      <w:r w:rsidRPr="00FD4094">
        <w:rPr>
          <w:rFonts w:ascii="Times New Roman" w:eastAsia="Verdana" w:hAnsi="Times New Roman"/>
          <w:bCs/>
          <w:kern w:val="0"/>
          <w:szCs w:val="24"/>
          <w:lang w:val="en-GB"/>
        </w:rPr>
        <w:t>2.3</w:t>
      </w:r>
      <w:r w:rsidRPr="00FD4094">
        <w:rPr>
          <w:rFonts w:ascii="Times New Roman" w:eastAsia="Verdana" w:hAnsi="Times New Roman"/>
          <w:bCs/>
          <w:kern w:val="0"/>
          <w:szCs w:val="24"/>
          <w:lang w:val="en-GB"/>
        </w:rPr>
        <w:tab/>
      </w:r>
      <w:bookmarkStart w:id="5" w:name="_Hlk96328268"/>
      <w:r w:rsidRPr="00FD4094">
        <w:rPr>
          <w:rFonts w:ascii="Times New Roman" w:eastAsia="Verdana" w:hAnsi="Times New Roman"/>
          <w:bCs/>
          <w:kern w:val="0"/>
          <w:szCs w:val="24"/>
          <w:lang w:val="en-GB"/>
        </w:rPr>
        <w:t xml:space="preserve">Executive Council (EC-73, June 2021) approved a recommendation to introduce additional categories of subsidiary bodies of standing committees to better address needs </w:t>
      </w:r>
      <w:r w:rsidRPr="00FD4094">
        <w:rPr>
          <w:rFonts w:ascii="Times New Roman" w:eastAsia="Verdana" w:hAnsi="Times New Roman"/>
          <w:bCs/>
          <w:kern w:val="0"/>
          <w:szCs w:val="24"/>
          <w:lang w:val="en-GB"/>
        </w:rPr>
        <w:lastRenderedPageBreak/>
        <w:t>related to consultation and coordination (Advisory Group). As per recommendation of the Standing Committee on DRR and public services (SC-DRR), the president of the Technical Commission for Services (SERCOM) has approved the establishment of the Advisory Group on Tropical Cyclones (AG-TC). The Advisory Group will mainly consist of the designated representatives from the regional operational centres (RSMCs/TCWCs) mandated or responsible for providing regional tropical cyclone forecast advisories in their respective Area of Responsibility.</w:t>
      </w:r>
      <w:bookmarkEnd w:id="5"/>
    </w:p>
    <w:p w14:paraId="4FE93A7E" w14:textId="77777777" w:rsidR="008A7DCF" w:rsidRPr="00FD4094" w:rsidRDefault="008A7DCF" w:rsidP="008A7DCF">
      <w:pPr>
        <w:widowControl/>
        <w:tabs>
          <w:tab w:val="left" w:pos="567"/>
        </w:tabs>
        <w:ind w:right="-1"/>
        <w:rPr>
          <w:rFonts w:ascii="Times New Roman" w:eastAsia="Verdana" w:hAnsi="Times New Roman"/>
          <w:kern w:val="0"/>
          <w:szCs w:val="24"/>
          <w:lang w:val="en-GB"/>
        </w:rPr>
      </w:pPr>
    </w:p>
    <w:p w14:paraId="4175C4B2" w14:textId="77777777" w:rsidR="008A7DCF" w:rsidRPr="00FD4094" w:rsidRDefault="008A7DCF" w:rsidP="008A7DCF">
      <w:pPr>
        <w:keepNext/>
        <w:keepLines/>
        <w:spacing w:before="40"/>
        <w:outlineLvl w:val="3"/>
        <w:rPr>
          <w:rFonts w:ascii="Times New Roman" w:eastAsiaTheme="majorEastAsia" w:hAnsi="Times New Roman"/>
          <w:b/>
          <w:bCs/>
          <w:szCs w:val="24"/>
        </w:rPr>
      </w:pPr>
      <w:r w:rsidRPr="00FD4094">
        <w:rPr>
          <w:rFonts w:ascii="Times New Roman" w:eastAsiaTheme="majorEastAsia" w:hAnsi="Times New Roman"/>
          <w:b/>
          <w:bCs/>
          <w:szCs w:val="24"/>
        </w:rPr>
        <w:t>Expert Team – MHEWS Technical Guide (ET-MTG)</w:t>
      </w:r>
    </w:p>
    <w:p w14:paraId="3B76780D" w14:textId="77777777" w:rsidR="00E6375B" w:rsidRPr="00FD4094" w:rsidRDefault="00E6375B" w:rsidP="008A7DCF">
      <w:pPr>
        <w:widowControl/>
        <w:tabs>
          <w:tab w:val="left" w:pos="1134"/>
        </w:tabs>
        <w:spacing w:before="60" w:after="60"/>
        <w:jc w:val="both"/>
        <w:rPr>
          <w:rFonts w:ascii="Times New Roman" w:hAnsi="Times New Roman"/>
          <w:szCs w:val="24"/>
        </w:rPr>
      </w:pPr>
    </w:p>
    <w:p w14:paraId="5E07C118" w14:textId="42C88C91" w:rsidR="008A7DCF" w:rsidRPr="00FD4094" w:rsidRDefault="008A7DCF" w:rsidP="008A7DCF">
      <w:pPr>
        <w:widowControl/>
        <w:tabs>
          <w:tab w:val="left" w:pos="1134"/>
        </w:tabs>
        <w:spacing w:before="60" w:after="60"/>
        <w:jc w:val="both"/>
        <w:rPr>
          <w:rFonts w:ascii="Times New Roman" w:hAnsi="Times New Roman"/>
          <w:szCs w:val="24"/>
        </w:rPr>
      </w:pPr>
      <w:r w:rsidRPr="00FD4094">
        <w:rPr>
          <w:rFonts w:ascii="Times New Roman" w:hAnsi="Times New Roman"/>
          <w:szCs w:val="24"/>
        </w:rPr>
        <w:t>2.4</w:t>
      </w:r>
      <w:r w:rsidR="00166883" w:rsidRPr="00FD4094">
        <w:rPr>
          <w:rFonts w:ascii="Times New Roman" w:hAnsi="Times New Roman"/>
          <w:szCs w:val="24"/>
        </w:rPr>
        <w:tab/>
      </w:r>
      <w:r w:rsidRPr="00FD4094">
        <w:rPr>
          <w:rFonts w:ascii="Times New Roman" w:hAnsi="Times New Roman"/>
          <w:szCs w:val="24"/>
        </w:rPr>
        <w:t xml:space="preserve">Also under the SC-DRR, </w:t>
      </w:r>
      <w:bookmarkStart w:id="6" w:name="_Hlk96329159"/>
      <w:r w:rsidRPr="00FD4094">
        <w:rPr>
          <w:rFonts w:ascii="Times New Roman" w:hAnsi="Times New Roman"/>
          <w:szCs w:val="24"/>
        </w:rPr>
        <w:t xml:space="preserve">an Expert Team is currently engaged to address the </w:t>
      </w:r>
      <w:hyperlink r:id="rId13" w:anchor="page=84">
        <w:r w:rsidRPr="00FD4094">
          <w:rPr>
            <w:rFonts w:ascii="Times New Roman" w:hAnsi="Times New Roman"/>
            <w:color w:val="0000FF"/>
            <w:szCs w:val="24"/>
            <w:u w:val="single"/>
          </w:rPr>
          <w:t>Resolution 16 (Cg-18)</w:t>
        </w:r>
      </w:hyperlink>
      <w:r w:rsidRPr="00FD4094">
        <w:rPr>
          <w:rFonts w:ascii="Times New Roman" w:hAnsi="Times New Roman"/>
          <w:szCs w:val="24"/>
        </w:rPr>
        <w:t>; the development of a guide for the effective support by the national meteorological services to their national disaster risk management. This guide is focusing on Tropical Cyclones as a first step. A draft guide will be submitted to SERCOM by October 2022 for approval.</w:t>
      </w:r>
    </w:p>
    <w:bookmarkEnd w:id="6"/>
    <w:p w14:paraId="6A87AD27" w14:textId="77777777" w:rsidR="008A7DCF" w:rsidRPr="00FD4094" w:rsidRDefault="008A7DCF" w:rsidP="008A7DCF">
      <w:pPr>
        <w:keepNext/>
        <w:keepLines/>
        <w:spacing w:before="40"/>
        <w:outlineLvl w:val="3"/>
        <w:rPr>
          <w:rFonts w:ascii="Times New Roman" w:eastAsiaTheme="majorEastAsia" w:hAnsi="Times New Roman"/>
          <w:i/>
          <w:iCs/>
          <w:color w:val="365F91" w:themeColor="accent1" w:themeShade="BF"/>
          <w:szCs w:val="24"/>
        </w:rPr>
      </w:pPr>
    </w:p>
    <w:p w14:paraId="720A9F89" w14:textId="77777777" w:rsidR="008A7DCF" w:rsidRPr="00FD4094" w:rsidRDefault="008A7DCF" w:rsidP="00E6375B">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WMO Coordination Mechanism Development (WCM – Cg-18, Resolution 14)</w:t>
      </w:r>
    </w:p>
    <w:p w14:paraId="1C9739F7" w14:textId="77777777" w:rsidR="008A7DCF" w:rsidRPr="00FD4094" w:rsidRDefault="008A7DCF" w:rsidP="00E6375B">
      <w:pPr>
        <w:widowControl/>
        <w:tabs>
          <w:tab w:val="left" w:pos="1134"/>
        </w:tabs>
        <w:jc w:val="both"/>
        <w:rPr>
          <w:rFonts w:ascii="Times New Roman" w:hAnsi="Times New Roman"/>
          <w:szCs w:val="24"/>
        </w:rPr>
      </w:pPr>
    </w:p>
    <w:p w14:paraId="7097817C" w14:textId="735FA4B9" w:rsidR="008A7DCF" w:rsidRPr="00FD4094" w:rsidRDefault="008A7DCF" w:rsidP="00E6375B">
      <w:pPr>
        <w:widowControl/>
        <w:tabs>
          <w:tab w:val="left" w:pos="1134"/>
        </w:tabs>
        <w:jc w:val="both"/>
        <w:rPr>
          <w:rFonts w:ascii="Times New Roman" w:hAnsi="Times New Roman"/>
          <w:szCs w:val="24"/>
        </w:rPr>
      </w:pPr>
      <w:r w:rsidRPr="00FD4094">
        <w:rPr>
          <w:rFonts w:ascii="Times New Roman" w:hAnsi="Times New Roman"/>
          <w:szCs w:val="24"/>
        </w:rPr>
        <w:t>2.5</w:t>
      </w:r>
      <w:r w:rsidRPr="00FD4094">
        <w:rPr>
          <w:rFonts w:ascii="Times New Roman" w:hAnsi="Times New Roman"/>
          <w:szCs w:val="24"/>
        </w:rPr>
        <w:tab/>
        <w:t xml:space="preserve">WCM – the process, information, expertise through which WMO aggregates Members information to provide value added advice to the UN and other Humanitarian Agencies.  The Expert Team is now working on the development of an Implementation Plan to inform the sustainable implementation of the WCM.  This plan will be presented to SERCOM for review and comment in Autumn 2022.  Specific Task Teams have now established to look at training (for Members and UN / Humanitarian Agencies), </w:t>
      </w:r>
      <w:proofErr w:type="spellStart"/>
      <w:r w:rsidRPr="00FD4094">
        <w:rPr>
          <w:rFonts w:ascii="Times New Roman" w:hAnsi="Times New Roman"/>
          <w:szCs w:val="24"/>
        </w:rPr>
        <w:t>utilisation</w:t>
      </w:r>
      <w:proofErr w:type="spellEnd"/>
      <w:r w:rsidRPr="00FD4094">
        <w:rPr>
          <w:rFonts w:ascii="Times New Roman" w:hAnsi="Times New Roman"/>
          <w:szCs w:val="24"/>
        </w:rPr>
        <w:t xml:space="preserve"> of seasonal information, overwatch support for the UN and Humanitarian Agencies areas of concern.  Through the WCM WMO are now supporting UN Principle Humanitarian Coordination Mechanism, the Inter Agency Standing Committee through the provision of monthly seasonal forecast outlooks, the delivery of further specific support to other areas of the UN either directly via Members or through further aggregation are under discussion.</w:t>
      </w:r>
    </w:p>
    <w:p w14:paraId="443A374D" w14:textId="77777777" w:rsidR="00E6375B" w:rsidRPr="00FD4094" w:rsidRDefault="00E6375B" w:rsidP="00E6375B">
      <w:pPr>
        <w:widowControl/>
        <w:tabs>
          <w:tab w:val="left" w:pos="1134"/>
        </w:tabs>
        <w:jc w:val="both"/>
        <w:rPr>
          <w:rFonts w:ascii="Times New Roman" w:hAnsi="Times New Roman"/>
          <w:szCs w:val="24"/>
        </w:rPr>
      </w:pPr>
    </w:p>
    <w:p w14:paraId="373F4D8F" w14:textId="7716E41E" w:rsidR="00E6375B" w:rsidRPr="00FD4094" w:rsidRDefault="00E6375B" w:rsidP="00E6375B">
      <w:pPr>
        <w:widowControl/>
        <w:tabs>
          <w:tab w:val="left" w:pos="1134"/>
        </w:tabs>
        <w:jc w:val="both"/>
        <w:rPr>
          <w:rFonts w:ascii="Times New Roman" w:hAnsi="Times New Roman"/>
          <w:b/>
          <w:bCs/>
          <w:szCs w:val="24"/>
        </w:rPr>
      </w:pPr>
      <w:r w:rsidRPr="00FD4094">
        <w:rPr>
          <w:rFonts w:ascii="Times New Roman" w:hAnsi="Times New Roman"/>
          <w:b/>
          <w:bCs/>
          <w:szCs w:val="24"/>
        </w:rPr>
        <w:t xml:space="preserve">Development of Impact-based Tropical Cyclone Forecast </w:t>
      </w:r>
      <w:proofErr w:type="spellStart"/>
      <w:r w:rsidRPr="00FD4094">
        <w:rPr>
          <w:rFonts w:ascii="Times New Roman" w:hAnsi="Times New Roman"/>
          <w:b/>
          <w:bCs/>
          <w:szCs w:val="24"/>
        </w:rPr>
        <w:t>Porducts</w:t>
      </w:r>
      <w:proofErr w:type="spellEnd"/>
    </w:p>
    <w:p w14:paraId="2CB851A5" w14:textId="3620EA3A" w:rsidR="00E6375B" w:rsidRPr="00FD4094" w:rsidRDefault="00E6375B" w:rsidP="00E6375B">
      <w:pPr>
        <w:widowControl/>
        <w:tabs>
          <w:tab w:val="left" w:pos="1134"/>
        </w:tabs>
        <w:jc w:val="both"/>
        <w:rPr>
          <w:rFonts w:ascii="Times New Roman" w:hAnsi="Times New Roman"/>
          <w:szCs w:val="24"/>
        </w:rPr>
      </w:pPr>
    </w:p>
    <w:p w14:paraId="1A8FB682" w14:textId="53DF4A77" w:rsidR="0084788D" w:rsidRPr="00FD4094" w:rsidRDefault="00166883" w:rsidP="0084788D">
      <w:pPr>
        <w:widowControl/>
        <w:tabs>
          <w:tab w:val="left" w:pos="1134"/>
        </w:tabs>
        <w:jc w:val="both"/>
        <w:rPr>
          <w:rFonts w:ascii="Times New Roman" w:hAnsi="Times New Roman"/>
          <w:bCs/>
          <w:szCs w:val="24"/>
        </w:rPr>
      </w:pPr>
      <w:r w:rsidRPr="00FD4094">
        <w:rPr>
          <w:rFonts w:ascii="Times New Roman" w:hAnsi="Times New Roman"/>
          <w:szCs w:val="24"/>
        </w:rPr>
        <w:t>2.6</w:t>
      </w:r>
      <w:r w:rsidRPr="00FD4094">
        <w:rPr>
          <w:rFonts w:ascii="Times New Roman" w:hAnsi="Times New Roman"/>
          <w:szCs w:val="24"/>
        </w:rPr>
        <w:tab/>
      </w:r>
      <w:r w:rsidR="00E6375B" w:rsidRPr="00FD4094">
        <w:rPr>
          <w:rFonts w:ascii="Times New Roman" w:hAnsi="Times New Roman"/>
          <w:szCs w:val="24"/>
        </w:rPr>
        <w:t xml:space="preserve">The AG-TC had its first meeting </w:t>
      </w:r>
      <w:r w:rsidR="0048763D" w:rsidRPr="00FD4094">
        <w:rPr>
          <w:rFonts w:ascii="Times New Roman" w:hAnsi="Times New Roman"/>
          <w:szCs w:val="24"/>
        </w:rPr>
        <w:t xml:space="preserve">(AG-TC-1) </w:t>
      </w:r>
      <w:r w:rsidR="00E6375B" w:rsidRPr="00FD4094">
        <w:rPr>
          <w:rFonts w:ascii="Times New Roman" w:hAnsi="Times New Roman"/>
          <w:szCs w:val="24"/>
        </w:rPr>
        <w:t>online on 3 February 2022. One of the items was</w:t>
      </w:r>
      <w:r w:rsidR="0048763D" w:rsidRPr="00FD4094">
        <w:rPr>
          <w:rFonts w:ascii="Times New Roman" w:hAnsi="Times New Roman"/>
          <w:szCs w:val="24"/>
        </w:rPr>
        <w:t xml:space="preserve"> about implementation of the Decision 10/EC-68 to develop impact-based tropical cyclone forecast </w:t>
      </w:r>
      <w:r w:rsidR="0084788D" w:rsidRPr="00FD4094">
        <w:rPr>
          <w:rFonts w:ascii="Times New Roman" w:hAnsi="Times New Roman"/>
          <w:szCs w:val="24"/>
        </w:rPr>
        <w:t xml:space="preserve">(TC IBF) </w:t>
      </w:r>
      <w:r w:rsidR="0048763D" w:rsidRPr="00FD4094">
        <w:rPr>
          <w:rFonts w:ascii="Times New Roman" w:hAnsi="Times New Roman"/>
          <w:szCs w:val="24"/>
        </w:rPr>
        <w:t xml:space="preserve">products </w:t>
      </w:r>
      <w:r w:rsidR="0048763D" w:rsidRPr="00FD4094">
        <w:rPr>
          <w:rFonts w:ascii="Times New Roman" w:hAnsi="Times New Roman"/>
          <w:szCs w:val="24"/>
          <w:lang w:eastAsia="en-US"/>
        </w:rPr>
        <w:t>under the initiative of RSMCs on tropical cyclones, in collaboration with Members with experience in impact-based tropical cyclone forecast and warning services</w:t>
      </w:r>
      <w:r w:rsidR="0048763D" w:rsidRPr="00FD4094">
        <w:rPr>
          <w:rFonts w:ascii="Times New Roman" w:hAnsi="Times New Roman"/>
          <w:szCs w:val="24"/>
        </w:rPr>
        <w:t>. This development was coordinated during the 9</w:t>
      </w:r>
      <w:r w:rsidR="0048763D" w:rsidRPr="00FD4094">
        <w:rPr>
          <w:rFonts w:ascii="Times New Roman" w:hAnsi="Times New Roman"/>
          <w:szCs w:val="24"/>
          <w:vertAlign w:val="superscript"/>
        </w:rPr>
        <w:t>th</w:t>
      </w:r>
      <w:r w:rsidR="0048763D" w:rsidRPr="00FD4094">
        <w:rPr>
          <w:rFonts w:ascii="Times New Roman" w:hAnsi="Times New Roman"/>
          <w:szCs w:val="24"/>
        </w:rPr>
        <w:t xml:space="preserve"> RSMCs/TCWCs Technical Coordinating meeting in Honolulu, Hawaii, USA from 9-12 December 2018. </w:t>
      </w:r>
      <w:r w:rsidR="0084788D" w:rsidRPr="00FD4094">
        <w:rPr>
          <w:rFonts w:ascii="Times New Roman" w:hAnsi="Times New Roman"/>
          <w:szCs w:val="24"/>
        </w:rPr>
        <w:t>The AG-TC-1 was presented with list of TC IBF products which are currently available and in operational application in some RSMCs. The AG-TC-1 was invited to d</w:t>
      </w:r>
      <w:r w:rsidR="0084788D" w:rsidRPr="00FD4094">
        <w:rPr>
          <w:rFonts w:ascii="Times New Roman" w:hAnsi="Times New Roman"/>
          <w:bCs/>
          <w:szCs w:val="24"/>
        </w:rPr>
        <w:t xml:space="preserve">iscuss and recommend further new products with impacts, and propose activities to move forward to supporting development of the impact-based TC forecasting products at national level. The AG-TC-1 encouraged other RSMCs/TCWCs that have not provided TC IBF products information to contribute to the current list of TC IBF products.  </w:t>
      </w:r>
    </w:p>
    <w:p w14:paraId="0D646DA1" w14:textId="26D59CF2" w:rsidR="00165992" w:rsidRPr="00FD4094" w:rsidRDefault="00165992" w:rsidP="00E6375B">
      <w:pPr>
        <w:widowControl/>
        <w:tabs>
          <w:tab w:val="left" w:pos="1134"/>
        </w:tabs>
        <w:jc w:val="both"/>
        <w:rPr>
          <w:rFonts w:ascii="Times New Roman" w:hAnsi="Times New Roman"/>
          <w:szCs w:val="24"/>
          <w:lang w:val="en-GB"/>
        </w:rPr>
      </w:pPr>
    </w:p>
    <w:p w14:paraId="527B424F" w14:textId="0CE90AED" w:rsidR="00DD3926" w:rsidRPr="00FD4094" w:rsidRDefault="00656E79" w:rsidP="00E6375B">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 xml:space="preserve">Review of the 40 years of </w:t>
      </w:r>
      <w:r w:rsidR="00DD3926" w:rsidRPr="00FD4094">
        <w:rPr>
          <w:rFonts w:ascii="Times New Roman" w:hAnsi="Times New Roman" w:cs="Times New Roman"/>
          <w:b/>
          <w:bCs/>
          <w:color w:val="auto"/>
          <w:sz w:val="24"/>
          <w:szCs w:val="24"/>
        </w:rPr>
        <w:t xml:space="preserve">TCP </w:t>
      </w:r>
    </w:p>
    <w:p w14:paraId="5DABAE0F" w14:textId="77777777" w:rsidR="00DD3926" w:rsidRPr="00FD4094" w:rsidRDefault="00DD3926" w:rsidP="00DD3926">
      <w:pPr>
        <w:rPr>
          <w:rFonts w:ascii="Times New Roman" w:hAnsi="Times New Roman"/>
          <w:szCs w:val="24"/>
          <w:lang w:val="fr-FR"/>
        </w:rPr>
      </w:pPr>
    </w:p>
    <w:p w14:paraId="1E415BBB" w14:textId="563D90D9" w:rsidR="00DD3926" w:rsidRPr="00FD4094" w:rsidRDefault="00DD3926" w:rsidP="00DD3926">
      <w:pPr>
        <w:widowControl/>
        <w:tabs>
          <w:tab w:val="left" w:pos="1134"/>
        </w:tabs>
        <w:jc w:val="both"/>
        <w:rPr>
          <w:rStyle w:val="eop"/>
          <w:rFonts w:ascii="Times New Roman" w:hAnsi="Times New Roman"/>
          <w:color w:val="000000" w:themeColor="text1"/>
          <w:szCs w:val="24"/>
        </w:rPr>
      </w:pPr>
      <w:bookmarkStart w:id="7" w:name="_Hlk64678673"/>
      <w:r w:rsidRPr="00FD4094">
        <w:rPr>
          <w:rFonts w:ascii="Times New Roman" w:hAnsi="Times New Roman"/>
          <w:szCs w:val="24"/>
          <w:lang w:val="fr-FR"/>
        </w:rPr>
        <w:lastRenderedPageBreak/>
        <w:t>2.</w:t>
      </w:r>
      <w:r w:rsidR="00166883" w:rsidRPr="00FD4094">
        <w:rPr>
          <w:rFonts w:ascii="Times New Roman" w:hAnsi="Times New Roman"/>
          <w:szCs w:val="24"/>
          <w:lang w:val="fr-FR"/>
        </w:rPr>
        <w:t>7</w:t>
      </w:r>
      <w:r w:rsidRPr="00FD4094">
        <w:rPr>
          <w:rFonts w:ascii="Times New Roman" w:hAnsi="Times New Roman"/>
          <w:szCs w:val="24"/>
          <w:lang w:val="fr-FR"/>
        </w:rPr>
        <w:tab/>
      </w:r>
      <w:bookmarkEnd w:id="7"/>
      <w:r w:rsidR="00842988" w:rsidRPr="00FD4094">
        <w:rPr>
          <w:rFonts w:ascii="Times New Roman" w:hAnsi="Times New Roman"/>
          <w:szCs w:val="24"/>
          <w:lang w:val="fr-FR"/>
        </w:rPr>
        <w:t xml:space="preserve">The </w:t>
      </w:r>
      <w:proofErr w:type="spellStart"/>
      <w:r w:rsidR="00166883" w:rsidRPr="00FD4094">
        <w:rPr>
          <w:rFonts w:ascii="Times New Roman" w:hAnsi="Times New Roman"/>
          <w:szCs w:val="24"/>
          <w:lang w:val="fr-FR"/>
        </w:rPr>
        <w:t>R</w:t>
      </w:r>
      <w:r w:rsidR="00842988" w:rsidRPr="00FD4094">
        <w:rPr>
          <w:rFonts w:ascii="Times New Roman" w:hAnsi="Times New Roman"/>
          <w:szCs w:val="24"/>
          <w:lang w:val="fr-FR"/>
        </w:rPr>
        <w:t>eview</w:t>
      </w:r>
      <w:proofErr w:type="spellEnd"/>
      <w:r w:rsidR="00842988" w:rsidRPr="00FD4094">
        <w:rPr>
          <w:rFonts w:ascii="Times New Roman" w:hAnsi="Times New Roman"/>
          <w:szCs w:val="24"/>
          <w:lang w:val="fr-FR"/>
        </w:rPr>
        <w:t xml:space="preserve"> for the 40 </w:t>
      </w:r>
      <w:proofErr w:type="spellStart"/>
      <w:r w:rsidR="00166883" w:rsidRPr="00FD4094">
        <w:rPr>
          <w:rFonts w:ascii="Times New Roman" w:hAnsi="Times New Roman"/>
          <w:szCs w:val="24"/>
          <w:lang w:val="fr-FR"/>
        </w:rPr>
        <w:t>Y</w:t>
      </w:r>
      <w:r w:rsidR="00842988" w:rsidRPr="00FD4094">
        <w:rPr>
          <w:rFonts w:ascii="Times New Roman" w:hAnsi="Times New Roman"/>
          <w:szCs w:val="24"/>
          <w:lang w:val="fr-FR"/>
        </w:rPr>
        <w:t>ears</w:t>
      </w:r>
      <w:proofErr w:type="spellEnd"/>
      <w:r w:rsidR="00842988" w:rsidRPr="00FD4094">
        <w:rPr>
          <w:rFonts w:ascii="Times New Roman" w:hAnsi="Times New Roman"/>
          <w:szCs w:val="24"/>
          <w:lang w:val="fr-FR"/>
        </w:rPr>
        <w:t xml:space="preserve"> of t</w:t>
      </w:r>
      <w:r w:rsidRPr="00FD4094">
        <w:rPr>
          <w:rFonts w:ascii="Times New Roman" w:hAnsi="Times New Roman"/>
          <w:szCs w:val="24"/>
          <w:lang w:val="fr-FR"/>
        </w:rPr>
        <w:t xml:space="preserve">he Tropical Cyclone Programme </w:t>
      </w:r>
      <w:proofErr w:type="spellStart"/>
      <w:r w:rsidRPr="00FD4094">
        <w:rPr>
          <w:rFonts w:ascii="Times New Roman" w:hAnsi="Times New Roman"/>
          <w:szCs w:val="24"/>
          <w:lang w:val="fr-FR"/>
        </w:rPr>
        <w:t>is</w:t>
      </w:r>
      <w:proofErr w:type="spellEnd"/>
      <w:r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now</w:t>
      </w:r>
      <w:proofErr w:type="spellEnd"/>
      <w:r w:rsidR="00842988"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published</w:t>
      </w:r>
      <w:proofErr w:type="spellEnd"/>
      <w:r w:rsidR="00842988" w:rsidRPr="00FD4094">
        <w:rPr>
          <w:rFonts w:ascii="Times New Roman" w:hAnsi="Times New Roman"/>
          <w:szCs w:val="24"/>
          <w:lang w:val="fr-FR"/>
        </w:rPr>
        <w:t xml:space="preserve"> and due to release </w:t>
      </w:r>
      <w:proofErr w:type="spellStart"/>
      <w:r w:rsidR="00842988" w:rsidRPr="00FD4094">
        <w:rPr>
          <w:rFonts w:ascii="Times New Roman" w:hAnsi="Times New Roman"/>
          <w:szCs w:val="24"/>
          <w:lang w:val="fr-FR"/>
        </w:rPr>
        <w:t>soon</w:t>
      </w:r>
      <w:proofErr w:type="spellEnd"/>
      <w:r w:rsidR="00842988" w:rsidRPr="00FD4094">
        <w:rPr>
          <w:rFonts w:ascii="Times New Roman" w:hAnsi="Times New Roman"/>
          <w:szCs w:val="24"/>
          <w:lang w:val="fr-FR"/>
        </w:rPr>
        <w:t xml:space="preserve">. This </w:t>
      </w:r>
      <w:proofErr w:type="spellStart"/>
      <w:r w:rsidR="00166883" w:rsidRPr="00FD4094">
        <w:rPr>
          <w:rFonts w:ascii="Times New Roman" w:hAnsi="Times New Roman"/>
          <w:szCs w:val="24"/>
          <w:lang w:val="fr-FR"/>
        </w:rPr>
        <w:t>R</w:t>
      </w:r>
      <w:r w:rsidR="00842988" w:rsidRPr="00FD4094">
        <w:rPr>
          <w:rFonts w:ascii="Times New Roman" w:hAnsi="Times New Roman"/>
          <w:szCs w:val="24"/>
          <w:lang w:val="fr-FR"/>
        </w:rPr>
        <w:t>eview</w:t>
      </w:r>
      <w:proofErr w:type="spellEnd"/>
      <w:r w:rsidR="00842988"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basically</w:t>
      </w:r>
      <w:proofErr w:type="spellEnd"/>
      <w:r w:rsidR="00842988"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covers</w:t>
      </w:r>
      <w:proofErr w:type="spellEnd"/>
      <w:r w:rsidR="00842988" w:rsidRPr="00FD4094">
        <w:rPr>
          <w:rFonts w:ascii="Times New Roman" w:hAnsi="Times New Roman"/>
          <w:szCs w:val="24"/>
          <w:lang w:val="fr-FR"/>
        </w:rPr>
        <w:t xml:space="preserve"> essential businesses and </w:t>
      </w:r>
      <w:proofErr w:type="spellStart"/>
      <w:r w:rsidR="00842988" w:rsidRPr="00FD4094">
        <w:rPr>
          <w:rFonts w:ascii="Times New Roman" w:hAnsi="Times New Roman"/>
          <w:szCs w:val="24"/>
          <w:lang w:val="fr-FR"/>
        </w:rPr>
        <w:t>their</w:t>
      </w:r>
      <w:proofErr w:type="spellEnd"/>
      <w:r w:rsidR="00842988"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development</w:t>
      </w:r>
      <w:proofErr w:type="spellEnd"/>
      <w:r w:rsidR="00842988" w:rsidRPr="00FD4094">
        <w:rPr>
          <w:rFonts w:ascii="Times New Roman" w:hAnsi="Times New Roman"/>
          <w:szCs w:val="24"/>
          <w:lang w:val="fr-FR"/>
        </w:rPr>
        <w:t xml:space="preserve">, </w:t>
      </w:r>
      <w:proofErr w:type="spellStart"/>
      <w:r w:rsidR="00166883" w:rsidRPr="00FD4094">
        <w:rPr>
          <w:rFonts w:ascii="Times New Roman" w:hAnsi="Times New Roman"/>
          <w:szCs w:val="24"/>
          <w:lang w:val="fr-FR"/>
        </w:rPr>
        <w:t>governance</w:t>
      </w:r>
      <w:proofErr w:type="spellEnd"/>
      <w:r w:rsidR="00842988" w:rsidRPr="00FD4094">
        <w:rPr>
          <w:rFonts w:ascii="Times New Roman" w:hAnsi="Times New Roman"/>
          <w:szCs w:val="24"/>
          <w:lang w:val="fr-FR"/>
        </w:rPr>
        <w:t xml:space="preserve"> and </w:t>
      </w:r>
      <w:proofErr w:type="spellStart"/>
      <w:r w:rsidR="00842988" w:rsidRPr="00FD4094">
        <w:rPr>
          <w:rFonts w:ascii="Times New Roman" w:hAnsi="Times New Roman"/>
          <w:szCs w:val="24"/>
          <w:lang w:val="fr-FR"/>
        </w:rPr>
        <w:t>forecast</w:t>
      </w:r>
      <w:proofErr w:type="spellEnd"/>
      <w:r w:rsidR="00842988" w:rsidRPr="00FD4094">
        <w:rPr>
          <w:rFonts w:ascii="Times New Roman" w:hAnsi="Times New Roman"/>
          <w:szCs w:val="24"/>
          <w:lang w:val="fr-FR"/>
        </w:rPr>
        <w:t xml:space="preserve"> </w:t>
      </w:r>
      <w:proofErr w:type="spellStart"/>
      <w:r w:rsidR="00842988" w:rsidRPr="00FD4094">
        <w:rPr>
          <w:rFonts w:ascii="Times New Roman" w:hAnsi="Times New Roman"/>
          <w:szCs w:val="24"/>
          <w:lang w:val="fr-FR"/>
        </w:rPr>
        <w:t>cascad</w:t>
      </w:r>
      <w:r w:rsidR="00A55F8C" w:rsidRPr="00FD4094">
        <w:rPr>
          <w:rFonts w:ascii="Times New Roman" w:hAnsi="Times New Roman"/>
          <w:szCs w:val="24"/>
          <w:lang w:val="fr-FR"/>
        </w:rPr>
        <w:t>ing</w:t>
      </w:r>
      <w:proofErr w:type="spellEnd"/>
      <w:r w:rsidR="00842988" w:rsidRPr="00FD4094">
        <w:rPr>
          <w:rFonts w:ascii="Times New Roman" w:hAnsi="Times New Roman"/>
          <w:szCs w:val="24"/>
          <w:lang w:val="fr-FR"/>
        </w:rPr>
        <w:t xml:space="preserve"> and </w:t>
      </w:r>
      <w:r w:rsidR="00166883" w:rsidRPr="00FD4094">
        <w:rPr>
          <w:rFonts w:ascii="Times New Roman" w:hAnsi="Times New Roman"/>
          <w:szCs w:val="24"/>
          <w:lang w:val="fr-FR"/>
        </w:rPr>
        <w:t>coordinations</w:t>
      </w:r>
      <w:r w:rsidR="00A55F8C" w:rsidRPr="00FD4094">
        <w:rPr>
          <w:rFonts w:ascii="Times New Roman" w:hAnsi="Times New Roman"/>
          <w:szCs w:val="24"/>
          <w:lang w:val="fr-FR"/>
        </w:rPr>
        <w:t xml:space="preserve"> </w:t>
      </w:r>
      <w:r w:rsidR="00166883" w:rsidRPr="00FD4094">
        <w:rPr>
          <w:rFonts w:ascii="Times New Roman" w:hAnsi="Times New Roman"/>
          <w:szCs w:val="24"/>
          <w:lang w:val="fr-FR"/>
        </w:rPr>
        <w:t xml:space="preserve">arrangements </w:t>
      </w:r>
      <w:proofErr w:type="spellStart"/>
      <w:r w:rsidR="00166883" w:rsidRPr="00FD4094">
        <w:rPr>
          <w:rFonts w:ascii="Times New Roman" w:hAnsi="Times New Roman"/>
          <w:szCs w:val="24"/>
          <w:lang w:val="fr-FR"/>
        </w:rPr>
        <w:t>under</w:t>
      </w:r>
      <w:proofErr w:type="spellEnd"/>
      <w:r w:rsidR="00A55F8C" w:rsidRPr="00FD4094">
        <w:rPr>
          <w:rFonts w:ascii="Times New Roman" w:hAnsi="Times New Roman"/>
          <w:szCs w:val="24"/>
          <w:lang w:val="fr-FR"/>
        </w:rPr>
        <w:t xml:space="preserve"> TCP.</w:t>
      </w:r>
      <w:r w:rsidRPr="00FD4094">
        <w:rPr>
          <w:rStyle w:val="normaltextrun"/>
          <w:rFonts w:ascii="Times New Roman" w:hAnsi="Times New Roman"/>
          <w:color w:val="000000"/>
          <w:szCs w:val="24"/>
          <w:shd w:val="clear" w:color="auto" w:fill="FFFFFF"/>
        </w:rPr>
        <w:t xml:space="preserve"> </w:t>
      </w:r>
    </w:p>
    <w:p w14:paraId="6BD81EC6" w14:textId="70B4EEDB" w:rsidR="008A7DCF" w:rsidRPr="00FD4094" w:rsidRDefault="008A7DCF" w:rsidP="00DD3926">
      <w:pPr>
        <w:widowControl/>
        <w:tabs>
          <w:tab w:val="left" w:pos="1134"/>
        </w:tabs>
        <w:jc w:val="both"/>
        <w:rPr>
          <w:rStyle w:val="eop"/>
          <w:rFonts w:ascii="Times New Roman" w:hAnsi="Times New Roman"/>
          <w:color w:val="000000" w:themeColor="text1"/>
          <w:szCs w:val="24"/>
        </w:rPr>
      </w:pPr>
    </w:p>
    <w:p w14:paraId="5F293D8F" w14:textId="77777777" w:rsidR="00656E79" w:rsidRPr="00FD4094" w:rsidRDefault="00656E79" w:rsidP="00E6375B">
      <w:pPr>
        <w:pStyle w:val="Heading2"/>
        <w:spacing w:before="0"/>
        <w:rPr>
          <w:rFonts w:ascii="Times New Roman" w:hAnsi="Times New Roman" w:cs="Times New Roman"/>
          <w:b/>
          <w:bCs/>
          <w:color w:val="auto"/>
          <w:sz w:val="24"/>
          <w:szCs w:val="24"/>
        </w:rPr>
      </w:pPr>
      <w:bookmarkStart w:id="8" w:name="_Hlk96327302"/>
      <w:r w:rsidRPr="00FD4094">
        <w:rPr>
          <w:rFonts w:ascii="Times New Roman" w:hAnsi="Times New Roman" w:cs="Times New Roman"/>
          <w:b/>
          <w:bCs/>
          <w:color w:val="auto"/>
          <w:sz w:val="24"/>
          <w:szCs w:val="24"/>
        </w:rPr>
        <w:t>The Atlas of Mortality and Economic Losses from Weather, Climate and Water Extremes (1970–2019)</w:t>
      </w:r>
      <w:r w:rsidRPr="00FD4094">
        <w:rPr>
          <w:rFonts w:ascii="Times New Roman" w:hAnsi="Times New Roman" w:cs="Times New Roman"/>
          <w:b/>
          <w:bCs/>
          <w:color w:val="auto"/>
          <w:sz w:val="24"/>
          <w:szCs w:val="24"/>
        </w:rPr>
        <w:footnoteReference w:id="2"/>
      </w:r>
    </w:p>
    <w:bookmarkEnd w:id="8"/>
    <w:p w14:paraId="4C2B810C" w14:textId="77777777" w:rsidR="00656E79" w:rsidRPr="00FD4094" w:rsidRDefault="00656E79" w:rsidP="00656E79">
      <w:pPr>
        <w:pStyle w:val="ListParagraph"/>
        <w:widowControl/>
        <w:tabs>
          <w:tab w:val="left" w:pos="1134"/>
        </w:tabs>
        <w:spacing w:before="60" w:after="60"/>
        <w:ind w:leftChars="0" w:left="0"/>
        <w:jc w:val="both"/>
        <w:rPr>
          <w:rFonts w:ascii="Times New Roman" w:hAnsi="Times New Roman"/>
          <w:szCs w:val="24"/>
        </w:rPr>
      </w:pPr>
    </w:p>
    <w:p w14:paraId="3C028AFE" w14:textId="75352A8B" w:rsidR="00656E79" w:rsidRPr="00FD4094" w:rsidRDefault="00656E79" w:rsidP="00656E79">
      <w:pPr>
        <w:pStyle w:val="ListParagraph"/>
        <w:widowControl/>
        <w:tabs>
          <w:tab w:val="left" w:pos="1134"/>
        </w:tabs>
        <w:spacing w:before="60" w:after="60"/>
        <w:ind w:leftChars="0" w:left="0"/>
        <w:jc w:val="both"/>
        <w:rPr>
          <w:rFonts w:ascii="Times New Roman" w:hAnsi="Times New Roman"/>
          <w:szCs w:val="24"/>
        </w:rPr>
      </w:pPr>
      <w:r w:rsidRPr="00FD4094">
        <w:rPr>
          <w:rFonts w:ascii="Times New Roman" w:hAnsi="Times New Roman"/>
          <w:szCs w:val="24"/>
        </w:rPr>
        <w:t>2.</w:t>
      </w:r>
      <w:r w:rsidR="00166883" w:rsidRPr="00FD4094">
        <w:rPr>
          <w:rFonts w:ascii="Times New Roman" w:hAnsi="Times New Roman"/>
          <w:szCs w:val="24"/>
        </w:rPr>
        <w:t>8</w:t>
      </w:r>
      <w:r w:rsidRPr="00FD4094">
        <w:rPr>
          <w:rFonts w:ascii="Times New Roman" w:hAnsi="Times New Roman"/>
          <w:szCs w:val="24"/>
        </w:rPr>
        <w:tab/>
        <w:t>An overview of impacts from weather, climate and water extremes globally from 1970 to 2019 based on disaster data from the Emergency Events Database (EM-DAT). Disaster statistics are conducted for the 50-year and decadal periods at the national, regional and global scales. A special section on the disproportionate impacts that tropical cyclones have on disaster statistics as well as on developing countries. Contributions from UNDRR and WHO discussing relevant sectoral loss and damage statistics, challenges and opportunities in recording and analysis of loss and damage data considering implementation of the Sendai Framework agreement and the 2030 global agenda.</w:t>
      </w:r>
    </w:p>
    <w:p w14:paraId="6ADEE04F" w14:textId="77777777" w:rsidR="008A7DCF" w:rsidRPr="00FD4094" w:rsidRDefault="008A7DCF" w:rsidP="00DD3926">
      <w:pPr>
        <w:widowControl/>
        <w:tabs>
          <w:tab w:val="left" w:pos="1134"/>
        </w:tabs>
        <w:jc w:val="both"/>
        <w:rPr>
          <w:rFonts w:ascii="Times New Roman" w:hAnsi="Times New Roman"/>
          <w:szCs w:val="24"/>
        </w:rPr>
      </w:pPr>
    </w:p>
    <w:p w14:paraId="3A1E1E25" w14:textId="77777777" w:rsidR="008A7DCF" w:rsidRPr="00FD4094" w:rsidRDefault="008A7DCF" w:rsidP="008A7DCF">
      <w:pPr>
        <w:widowControl/>
        <w:ind w:right="-1"/>
        <w:rPr>
          <w:rFonts w:ascii="Times New Roman" w:eastAsia="MS Mincho" w:hAnsi="Times New Roman"/>
          <w:b/>
          <w:bCs/>
          <w:kern w:val="0"/>
          <w:szCs w:val="24"/>
          <w:lang w:val="en-GB" w:eastAsia="ja-JP"/>
        </w:rPr>
      </w:pPr>
      <w:r w:rsidRPr="00FD4094">
        <w:rPr>
          <w:rFonts w:ascii="Times New Roman" w:eastAsia="MS Mincho" w:hAnsi="Times New Roman"/>
          <w:b/>
          <w:bCs/>
          <w:kern w:val="0"/>
          <w:szCs w:val="24"/>
          <w:lang w:val="en-GB" w:eastAsia="ja-JP"/>
        </w:rPr>
        <w:t>3.</w:t>
      </w:r>
      <w:r w:rsidRPr="00FD4094">
        <w:rPr>
          <w:rFonts w:ascii="Times New Roman" w:eastAsia="MS Mincho" w:hAnsi="Times New Roman"/>
          <w:b/>
          <w:bCs/>
          <w:kern w:val="0"/>
          <w:szCs w:val="24"/>
          <w:lang w:val="en-GB" w:eastAsia="ja-JP"/>
        </w:rPr>
        <w:tab/>
        <w:t>UPDATES ON ACTIVITIES in WMO SINCE TC-53</w:t>
      </w:r>
    </w:p>
    <w:p w14:paraId="08C79550" w14:textId="77777777" w:rsidR="00DD3926" w:rsidRPr="00FD4094" w:rsidRDefault="00DD3926" w:rsidP="00165992">
      <w:pPr>
        <w:widowControl/>
        <w:ind w:right="-1"/>
        <w:rPr>
          <w:rFonts w:ascii="Times New Roman" w:eastAsia="MS Mincho" w:hAnsi="Times New Roman"/>
          <w:bCs/>
          <w:kern w:val="0"/>
          <w:szCs w:val="24"/>
          <w:lang w:val="en-GB" w:eastAsia="ja-JP"/>
        </w:rPr>
      </w:pPr>
    </w:p>
    <w:p w14:paraId="5382E705" w14:textId="5B530EF2" w:rsidR="00A55F8C" w:rsidRPr="00FD4094" w:rsidRDefault="00A55F8C" w:rsidP="00A347EE">
      <w:pPr>
        <w:widowControl/>
        <w:tabs>
          <w:tab w:val="left" w:pos="1134"/>
        </w:tabs>
        <w:jc w:val="both"/>
        <w:rPr>
          <w:rFonts w:ascii="Times New Roman" w:hAnsi="Times New Roman"/>
          <w:b/>
          <w:bCs/>
          <w:szCs w:val="24"/>
        </w:rPr>
      </w:pPr>
      <w:r w:rsidRPr="00FD4094">
        <w:rPr>
          <w:rFonts w:ascii="Times New Roman" w:hAnsi="Times New Roman"/>
          <w:b/>
          <w:bCs/>
          <w:szCs w:val="24"/>
        </w:rPr>
        <w:t>Tropical cyclone seasonal forecasting</w:t>
      </w:r>
    </w:p>
    <w:p w14:paraId="19111E1F" w14:textId="77777777" w:rsidR="00166883" w:rsidRPr="00FD4094" w:rsidRDefault="00166883" w:rsidP="00A347EE">
      <w:pPr>
        <w:widowControl/>
        <w:tabs>
          <w:tab w:val="left" w:pos="1134"/>
        </w:tabs>
        <w:jc w:val="both"/>
        <w:rPr>
          <w:rFonts w:ascii="Times New Roman" w:hAnsi="Times New Roman"/>
          <w:szCs w:val="24"/>
        </w:rPr>
      </w:pPr>
    </w:p>
    <w:p w14:paraId="570274F7" w14:textId="38DA364A" w:rsidR="00191ED2" w:rsidRPr="00FD4094" w:rsidRDefault="00191ED2" w:rsidP="00A347EE">
      <w:pPr>
        <w:widowControl/>
        <w:tabs>
          <w:tab w:val="left" w:pos="1134"/>
        </w:tabs>
        <w:jc w:val="both"/>
        <w:rPr>
          <w:rFonts w:ascii="Times New Roman" w:hAnsi="Times New Roman"/>
          <w:szCs w:val="24"/>
        </w:rPr>
      </w:pPr>
      <w:r w:rsidRPr="00FD4094">
        <w:rPr>
          <w:rFonts w:ascii="Times New Roman" w:hAnsi="Times New Roman"/>
          <w:szCs w:val="24"/>
        </w:rPr>
        <w:t>3.</w:t>
      </w:r>
      <w:r w:rsidR="00166883" w:rsidRPr="00FD4094">
        <w:rPr>
          <w:rFonts w:ascii="Times New Roman" w:hAnsi="Times New Roman"/>
          <w:szCs w:val="24"/>
        </w:rPr>
        <w:t>1</w:t>
      </w:r>
      <w:r w:rsidRPr="00FD4094">
        <w:rPr>
          <w:rFonts w:ascii="Times New Roman" w:hAnsi="Times New Roman"/>
          <w:szCs w:val="24"/>
        </w:rPr>
        <w:tab/>
      </w:r>
      <w:bookmarkStart w:id="9" w:name="_Hlk64684438"/>
      <w:r w:rsidRPr="00FD4094">
        <w:rPr>
          <w:rFonts w:ascii="Times New Roman" w:hAnsi="Times New Roman"/>
          <w:szCs w:val="24"/>
        </w:rPr>
        <w:t>PICOF and a network of RCCs in South Pacific are looking after the seasonal forecasting of tropical cyclones. However, the Panel on Tropical Cyclones at its 4</w:t>
      </w:r>
      <w:r w:rsidR="00A55F8C" w:rsidRPr="00FD4094">
        <w:rPr>
          <w:rFonts w:ascii="Times New Roman" w:hAnsi="Times New Roman"/>
          <w:szCs w:val="24"/>
        </w:rPr>
        <w:t>8</w:t>
      </w:r>
      <w:r w:rsidRPr="00FD4094">
        <w:rPr>
          <w:rFonts w:ascii="Times New Roman" w:hAnsi="Times New Roman"/>
          <w:szCs w:val="24"/>
          <w:vertAlign w:val="superscript"/>
        </w:rPr>
        <w:t>th</w:t>
      </w:r>
      <w:r w:rsidRPr="00FD4094">
        <w:rPr>
          <w:rFonts w:ascii="Times New Roman" w:hAnsi="Times New Roman"/>
          <w:szCs w:val="24"/>
        </w:rPr>
        <w:t xml:space="preserve"> session </w:t>
      </w:r>
      <w:r w:rsidR="00A55F8C" w:rsidRPr="00FD4094">
        <w:rPr>
          <w:rFonts w:ascii="Times New Roman" w:hAnsi="Times New Roman"/>
          <w:szCs w:val="24"/>
        </w:rPr>
        <w:t xml:space="preserve">further </w:t>
      </w:r>
      <w:r w:rsidRPr="00FD4094">
        <w:rPr>
          <w:rFonts w:ascii="Times New Roman" w:hAnsi="Times New Roman"/>
          <w:szCs w:val="24"/>
        </w:rPr>
        <w:t>request</w:t>
      </w:r>
      <w:r w:rsidR="00A55F8C" w:rsidRPr="00FD4094">
        <w:rPr>
          <w:rFonts w:ascii="Times New Roman" w:hAnsi="Times New Roman"/>
          <w:szCs w:val="24"/>
        </w:rPr>
        <w:t>ed</w:t>
      </w:r>
      <w:r w:rsidRPr="00FD4094">
        <w:rPr>
          <w:rFonts w:ascii="Times New Roman" w:hAnsi="Times New Roman"/>
          <w:szCs w:val="24"/>
        </w:rPr>
        <w:t xml:space="preserve"> RSMC New Delhi to produce tropical cyclone seasonal forecasting for the Bay of Bengal and the Arabian Sea as soon as possible</w:t>
      </w:r>
      <w:bookmarkEnd w:id="9"/>
      <w:r w:rsidRPr="00FD4094">
        <w:rPr>
          <w:rFonts w:ascii="Times New Roman" w:hAnsi="Times New Roman"/>
          <w:szCs w:val="24"/>
        </w:rPr>
        <w:t xml:space="preserve">. </w:t>
      </w:r>
      <w:r w:rsidR="00A55F8C" w:rsidRPr="00FD4094">
        <w:rPr>
          <w:rFonts w:ascii="Times New Roman" w:hAnsi="Times New Roman"/>
          <w:szCs w:val="24"/>
        </w:rPr>
        <w:t xml:space="preserve">RSMC La Reunion has made available tropical cyclone seasonal forecasting before the cyclone season with an updating during the season.  </w:t>
      </w:r>
    </w:p>
    <w:p w14:paraId="6A080BD5" w14:textId="327542F9" w:rsidR="009248AF" w:rsidRPr="00FD4094" w:rsidRDefault="009248AF" w:rsidP="00A347EE">
      <w:pPr>
        <w:widowControl/>
        <w:rPr>
          <w:rFonts w:ascii="Times New Roman" w:eastAsia="Verdana" w:hAnsi="Times New Roman"/>
          <w:bCs/>
          <w:kern w:val="0"/>
          <w:szCs w:val="24"/>
        </w:rPr>
      </w:pPr>
    </w:p>
    <w:p w14:paraId="27112215" w14:textId="79D6B61C" w:rsidR="009248AF" w:rsidRPr="00FD4094" w:rsidRDefault="009248AF" w:rsidP="00A347EE">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 xml:space="preserve">Supporting Disaster Risk Reduction and Humanitarian Activities </w:t>
      </w:r>
    </w:p>
    <w:p w14:paraId="33DFBE0E" w14:textId="77777777" w:rsidR="00C05BD3" w:rsidRPr="00FD4094" w:rsidRDefault="00C05BD3" w:rsidP="00A347EE">
      <w:pPr>
        <w:widowControl/>
        <w:tabs>
          <w:tab w:val="left" w:pos="1134"/>
        </w:tabs>
        <w:jc w:val="both"/>
        <w:rPr>
          <w:rFonts w:ascii="Times New Roman" w:hAnsi="Times New Roman"/>
          <w:szCs w:val="24"/>
        </w:rPr>
      </w:pPr>
    </w:p>
    <w:p w14:paraId="57554370" w14:textId="03DEACB9" w:rsidR="009248AF" w:rsidRPr="00FD4094" w:rsidRDefault="00191ED2" w:rsidP="00A347EE">
      <w:pPr>
        <w:widowControl/>
        <w:tabs>
          <w:tab w:val="left" w:pos="1134"/>
        </w:tabs>
        <w:jc w:val="both"/>
        <w:rPr>
          <w:rFonts w:ascii="Times New Roman" w:hAnsi="Times New Roman"/>
          <w:szCs w:val="24"/>
        </w:rPr>
      </w:pPr>
      <w:r w:rsidRPr="00FD4094">
        <w:rPr>
          <w:rFonts w:ascii="Times New Roman" w:hAnsi="Times New Roman"/>
          <w:szCs w:val="24"/>
        </w:rPr>
        <w:t>3.</w:t>
      </w:r>
      <w:r w:rsidR="00166883" w:rsidRPr="00FD4094">
        <w:rPr>
          <w:rFonts w:ascii="Times New Roman" w:hAnsi="Times New Roman"/>
          <w:szCs w:val="24"/>
        </w:rPr>
        <w:t>2</w:t>
      </w:r>
      <w:r w:rsidRPr="00FD4094">
        <w:rPr>
          <w:rFonts w:ascii="Times New Roman" w:hAnsi="Times New Roman"/>
          <w:szCs w:val="24"/>
        </w:rPr>
        <w:tab/>
      </w:r>
      <w:r w:rsidR="009248AF" w:rsidRPr="00FD4094">
        <w:rPr>
          <w:rFonts w:ascii="Times New Roman" w:hAnsi="Times New Roman"/>
          <w:szCs w:val="24"/>
        </w:rPr>
        <w:t>The activities below contribute to the reduction of disaster risks that arise from meteorological and hydrological hazards, including severe weather, floods and storm surges triggered by TCs. The bulk of these activities are funded by extrabudgetary projects, such as those under the Climate Risk and Early Warning Systems (CREWS) Initiative and implemented by WMO and its partners (such as ESCAP, RIMES, etc.).</w:t>
      </w:r>
    </w:p>
    <w:p w14:paraId="1861E9D3" w14:textId="77777777" w:rsidR="00FD3A31" w:rsidRPr="00FD4094" w:rsidRDefault="00FD3A31" w:rsidP="00927F92">
      <w:pPr>
        <w:pStyle w:val="ListParagraph"/>
        <w:widowControl/>
        <w:numPr>
          <w:ilvl w:val="0"/>
          <w:numId w:val="17"/>
        </w:numPr>
        <w:tabs>
          <w:tab w:val="left" w:pos="1134"/>
        </w:tabs>
        <w:spacing w:after="120"/>
        <w:ind w:leftChars="0" w:left="714" w:hanging="357"/>
        <w:jc w:val="both"/>
        <w:rPr>
          <w:rFonts w:ascii="Times New Roman" w:hAnsi="Times New Roman"/>
          <w:szCs w:val="24"/>
        </w:rPr>
      </w:pPr>
      <w:r w:rsidRPr="00FD4094">
        <w:rPr>
          <w:rFonts w:ascii="Times New Roman" w:hAnsi="Times New Roman"/>
          <w:szCs w:val="24"/>
        </w:rPr>
        <w:t xml:space="preserve">During the 2020 Humanitarian Networks and Partnerships Week (HNPW), WMO together with the European Commission’s Joint Research Centre (EC-JRC) and the United Nations Office for Coordination of Humanitarian Affairs (UN OCHA) organized a </w:t>
      </w:r>
      <w:r w:rsidRPr="00FD4094">
        <w:rPr>
          <w:rFonts w:ascii="Times New Roman" w:hAnsi="Times New Roman"/>
          <w:szCs w:val="24"/>
          <w:u w:val="single"/>
        </w:rPr>
        <w:t>Technical Meeting “Tropical Cyclone impact estimation for humanitarian preparedness and response: Joining the dots”</w:t>
      </w:r>
      <w:r w:rsidRPr="00FD4094">
        <w:rPr>
          <w:rStyle w:val="FootnoteReference"/>
          <w:rFonts w:ascii="Times New Roman" w:hAnsi="Times New Roman"/>
          <w:szCs w:val="24"/>
          <w:u w:val="single"/>
        </w:rPr>
        <w:footnoteReference w:id="3"/>
      </w:r>
      <w:r w:rsidRPr="00FD4094">
        <w:rPr>
          <w:rFonts w:ascii="Times New Roman" w:hAnsi="Times New Roman"/>
          <w:szCs w:val="24"/>
          <w:u w:val="single"/>
        </w:rPr>
        <w:t>.</w:t>
      </w:r>
    </w:p>
    <w:p w14:paraId="7F53F58D" w14:textId="4FF80A4F" w:rsidR="00FD3A31" w:rsidRPr="00FD4094" w:rsidRDefault="00FD3A31" w:rsidP="00927F92">
      <w:pPr>
        <w:pStyle w:val="ListParagraph"/>
        <w:widowControl/>
        <w:numPr>
          <w:ilvl w:val="0"/>
          <w:numId w:val="17"/>
        </w:numPr>
        <w:tabs>
          <w:tab w:val="left" w:pos="1134"/>
        </w:tabs>
        <w:spacing w:after="120"/>
        <w:ind w:leftChars="0" w:left="714" w:hanging="357"/>
        <w:jc w:val="both"/>
        <w:rPr>
          <w:rFonts w:ascii="Times New Roman" w:hAnsi="Times New Roman"/>
          <w:szCs w:val="24"/>
        </w:rPr>
      </w:pPr>
      <w:r w:rsidRPr="00FD4094">
        <w:rPr>
          <w:rFonts w:ascii="Times New Roman" w:hAnsi="Times New Roman"/>
          <w:szCs w:val="24"/>
        </w:rPr>
        <w:t xml:space="preserve">A follow-up session was planned for the 2021 HNPW, which has provided an update on the latest collaborative work between GDACS and Regional Specialized Meteorological </w:t>
      </w:r>
      <w:proofErr w:type="spellStart"/>
      <w:r w:rsidRPr="00FD4094">
        <w:rPr>
          <w:rFonts w:ascii="Times New Roman" w:hAnsi="Times New Roman"/>
          <w:szCs w:val="24"/>
        </w:rPr>
        <w:t>Centres</w:t>
      </w:r>
      <w:proofErr w:type="spellEnd"/>
      <w:r w:rsidRPr="00FD4094">
        <w:rPr>
          <w:rFonts w:ascii="Times New Roman" w:hAnsi="Times New Roman"/>
          <w:szCs w:val="24"/>
        </w:rPr>
        <w:t xml:space="preserve"> (RSMC) La Réunion. In particular the session showcased the developments in respect of replacing the current Joint Typhoon Warning Center </w:t>
      </w:r>
      <w:r w:rsidRPr="00FD4094">
        <w:rPr>
          <w:rFonts w:ascii="Times New Roman" w:hAnsi="Times New Roman"/>
          <w:szCs w:val="24"/>
        </w:rPr>
        <w:lastRenderedPageBreak/>
        <w:t>(JTWC) information used by GDACS with that of the authoritative TC analysis from RSMC La Réunion.</w:t>
      </w:r>
    </w:p>
    <w:p w14:paraId="79B0565B" w14:textId="513632B4" w:rsidR="006D0CBE" w:rsidRPr="00FD4094" w:rsidRDefault="00767D16" w:rsidP="00927F92">
      <w:pPr>
        <w:pStyle w:val="ListParagraph"/>
        <w:widowControl/>
        <w:numPr>
          <w:ilvl w:val="0"/>
          <w:numId w:val="17"/>
        </w:numPr>
        <w:tabs>
          <w:tab w:val="left" w:pos="1134"/>
        </w:tabs>
        <w:spacing w:after="120"/>
        <w:ind w:leftChars="0" w:left="714" w:hanging="357"/>
        <w:jc w:val="both"/>
        <w:rPr>
          <w:rFonts w:ascii="Times New Roman" w:hAnsi="Times New Roman"/>
          <w:szCs w:val="24"/>
          <w:lang w:val="en-GB"/>
        </w:rPr>
      </w:pPr>
      <w:r w:rsidRPr="00FD4094">
        <w:rPr>
          <w:rFonts w:ascii="Times New Roman" w:hAnsi="Times New Roman"/>
          <w:szCs w:val="24"/>
          <w:lang w:val="en-GB"/>
        </w:rPr>
        <w:t>RSMC La Reunion ha</w:t>
      </w:r>
      <w:r w:rsidR="005F0727" w:rsidRPr="00FD4094">
        <w:rPr>
          <w:rFonts w:ascii="Times New Roman" w:hAnsi="Times New Roman"/>
          <w:szCs w:val="24"/>
          <w:lang w:val="en-GB"/>
        </w:rPr>
        <w:t>s</w:t>
      </w:r>
      <w:r w:rsidRPr="00FD4094">
        <w:rPr>
          <w:rFonts w:ascii="Times New Roman" w:hAnsi="Times New Roman"/>
          <w:szCs w:val="24"/>
          <w:lang w:val="en-GB"/>
        </w:rPr>
        <w:t xml:space="preserve"> developed some </w:t>
      </w:r>
      <w:r w:rsidR="005F0727" w:rsidRPr="00FD4094">
        <w:rPr>
          <w:rFonts w:ascii="Times New Roman" w:hAnsi="Times New Roman"/>
          <w:szCs w:val="24"/>
          <w:lang w:val="en-GB"/>
        </w:rPr>
        <w:t xml:space="preserve">new </w:t>
      </w:r>
      <w:r w:rsidRPr="00FD4094">
        <w:rPr>
          <w:rFonts w:ascii="Times New Roman" w:hAnsi="Times New Roman"/>
          <w:szCs w:val="24"/>
          <w:lang w:val="en-GB"/>
        </w:rPr>
        <w:t xml:space="preserve">Impact-based forecasting </w:t>
      </w:r>
      <w:r w:rsidR="00E45AFC" w:rsidRPr="00FD4094">
        <w:rPr>
          <w:rFonts w:ascii="Times New Roman" w:hAnsi="Times New Roman"/>
          <w:szCs w:val="24"/>
          <w:lang w:val="en-GB"/>
        </w:rPr>
        <w:t xml:space="preserve">tropical cyclone </w:t>
      </w:r>
      <w:r w:rsidRPr="00FD4094">
        <w:rPr>
          <w:rFonts w:ascii="Times New Roman" w:hAnsi="Times New Roman"/>
          <w:szCs w:val="24"/>
          <w:lang w:val="en-GB"/>
        </w:rPr>
        <w:t>products</w:t>
      </w:r>
      <w:r w:rsidR="00E45AFC" w:rsidRPr="00FD4094">
        <w:rPr>
          <w:rFonts w:ascii="Times New Roman" w:hAnsi="Times New Roman"/>
          <w:szCs w:val="24"/>
          <w:lang w:val="en-GB"/>
        </w:rPr>
        <w:t xml:space="preserve">. </w:t>
      </w:r>
      <w:r w:rsidR="005F0727" w:rsidRPr="00FD4094">
        <w:rPr>
          <w:rFonts w:ascii="Times New Roman" w:hAnsi="Times New Roman"/>
          <w:szCs w:val="24"/>
          <w:lang w:val="en-GB"/>
        </w:rPr>
        <w:t>The new products were presented during the 24</w:t>
      </w:r>
      <w:r w:rsidR="005F0727" w:rsidRPr="00FD4094">
        <w:rPr>
          <w:rFonts w:ascii="Times New Roman" w:hAnsi="Times New Roman"/>
          <w:szCs w:val="24"/>
          <w:vertAlign w:val="superscript"/>
          <w:lang w:val="en-GB"/>
        </w:rPr>
        <w:t>th</w:t>
      </w:r>
      <w:r w:rsidR="005F0727" w:rsidRPr="00FD4094">
        <w:rPr>
          <w:rFonts w:ascii="Times New Roman" w:hAnsi="Times New Roman"/>
          <w:szCs w:val="24"/>
          <w:lang w:val="en-GB"/>
        </w:rPr>
        <w:t xml:space="preserve"> session of the RA I Tropical Cyclone Committee (8-10 November 2021)</w:t>
      </w:r>
      <w:r w:rsidR="00F83F54" w:rsidRPr="00FD4094">
        <w:rPr>
          <w:rFonts w:ascii="Times New Roman" w:hAnsi="Times New Roman"/>
          <w:szCs w:val="24"/>
          <w:lang w:val="en-GB"/>
        </w:rPr>
        <w:t xml:space="preserve">. The presentation is </w:t>
      </w:r>
      <w:hyperlink r:id="rId14" w:history="1">
        <w:r w:rsidR="00F83F54" w:rsidRPr="00FD4094">
          <w:rPr>
            <w:rStyle w:val="Hyperlink"/>
            <w:rFonts w:ascii="Times New Roman" w:hAnsi="Times New Roman"/>
            <w:szCs w:val="24"/>
            <w:lang w:val="en-GB"/>
          </w:rPr>
          <w:t>here</w:t>
        </w:r>
      </w:hyperlink>
      <w:r w:rsidR="00F10614" w:rsidRPr="00FD4094">
        <w:rPr>
          <w:rFonts w:ascii="Times New Roman" w:hAnsi="Times New Roman"/>
          <w:szCs w:val="24"/>
          <w:lang w:val="en-GB"/>
        </w:rPr>
        <w:t>.</w:t>
      </w:r>
    </w:p>
    <w:p w14:paraId="53002160" w14:textId="77777777" w:rsidR="00FD3A31" w:rsidRPr="00FD4094" w:rsidRDefault="00FD3A31" w:rsidP="00927F92">
      <w:pPr>
        <w:pStyle w:val="ListParagraph"/>
        <w:widowControl/>
        <w:numPr>
          <w:ilvl w:val="0"/>
          <w:numId w:val="17"/>
        </w:numPr>
        <w:tabs>
          <w:tab w:val="left" w:pos="1134"/>
        </w:tabs>
        <w:spacing w:after="120" w:line="259" w:lineRule="auto"/>
        <w:ind w:leftChars="0" w:left="714" w:hanging="357"/>
        <w:jc w:val="both"/>
        <w:rPr>
          <w:rFonts w:ascii="Times New Roman" w:eastAsia="Verdana" w:hAnsi="Times New Roman"/>
          <w:szCs w:val="24"/>
        </w:rPr>
      </w:pPr>
      <w:r w:rsidRPr="00FD4094">
        <w:rPr>
          <w:rFonts w:ascii="Times New Roman" w:hAnsi="Times New Roman"/>
          <w:szCs w:val="24"/>
        </w:rPr>
        <w:t xml:space="preserve">WMO also joined with the International Federation of Red Cross and Red Crescent Societies (IFRC) and the International Telecommunications Union (ITU) to issue a joint Call to Action to improve availability and use of standardized emergency alerts. The heads of the three organizations endorsed the call to “collectively scale up our efforts to ensure that by 2025 all countries have the capability for effective, authoritative emergency alerting that leverages the Common Alerting Protocol (CAP), suitable for all media and all hazards.” Special focus on the implementation of CAP was launched to fast-track CAP implementation in RA I. As of 5 October 2021, there were 9 more countries that had implemented CAP in the Region compared to November 2020. An extra 10 countries were expected to complete the implementation through assistance by experts from the Region, working in collaboration with WMO. Updates on progress on CAP implementation may be viewed on the </w:t>
      </w:r>
      <w:hyperlink r:id="rId15" w:history="1">
        <w:r w:rsidRPr="00FD4094">
          <w:rPr>
            <w:rStyle w:val="Hyperlink"/>
            <w:rFonts w:ascii="Times New Roman" w:hAnsi="Times New Roman"/>
            <w:szCs w:val="24"/>
          </w:rPr>
          <w:t>CAP Implementation Dashboard</w:t>
        </w:r>
      </w:hyperlink>
      <w:r w:rsidRPr="00FD4094">
        <w:rPr>
          <w:rFonts w:ascii="Times New Roman" w:hAnsi="Times New Roman"/>
          <w:szCs w:val="24"/>
        </w:rPr>
        <w:t xml:space="preserve">. Since 2006, WMO has recognized CAP as the key standard for all-hazards, all-media public warning and alerting from authoritative sources. </w:t>
      </w:r>
    </w:p>
    <w:p w14:paraId="2588030E" w14:textId="77777777" w:rsidR="00856E99" w:rsidRPr="00FD4094" w:rsidRDefault="00856E99" w:rsidP="007862CD">
      <w:pPr>
        <w:pStyle w:val="Heading4"/>
        <w:rPr>
          <w:rFonts w:ascii="Times New Roman" w:hAnsi="Times New Roman" w:cs="Times New Roman"/>
          <w:szCs w:val="24"/>
        </w:rPr>
      </w:pPr>
    </w:p>
    <w:p w14:paraId="14C1BB83" w14:textId="76E40B07" w:rsidR="007862CD" w:rsidRPr="00FD4094" w:rsidRDefault="007862CD" w:rsidP="00523C50">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Seventh Session of the Global Platform for Disaster Risk Reduction (GP2022)</w:t>
      </w:r>
    </w:p>
    <w:p w14:paraId="2A1499DE" w14:textId="77777777" w:rsidR="00E6375B" w:rsidRPr="00FD4094" w:rsidRDefault="00E6375B" w:rsidP="00523C50">
      <w:pPr>
        <w:pStyle w:val="ListParagraph"/>
        <w:widowControl/>
        <w:tabs>
          <w:tab w:val="left" w:pos="1134"/>
        </w:tabs>
        <w:spacing w:before="60" w:after="60"/>
        <w:ind w:leftChars="0" w:left="0"/>
        <w:jc w:val="both"/>
        <w:rPr>
          <w:rFonts w:ascii="Times New Roman" w:hAnsi="Times New Roman"/>
          <w:szCs w:val="24"/>
        </w:rPr>
      </w:pPr>
    </w:p>
    <w:p w14:paraId="67434FAD" w14:textId="7B0910A4" w:rsidR="007862CD" w:rsidRPr="00FD4094" w:rsidRDefault="00856E99" w:rsidP="00523C50">
      <w:pPr>
        <w:pStyle w:val="ListParagraph"/>
        <w:widowControl/>
        <w:tabs>
          <w:tab w:val="left" w:pos="1134"/>
        </w:tabs>
        <w:spacing w:before="60" w:after="60"/>
        <w:ind w:leftChars="0" w:left="0"/>
        <w:jc w:val="both"/>
        <w:rPr>
          <w:rFonts w:ascii="Times New Roman" w:hAnsi="Times New Roman"/>
          <w:szCs w:val="24"/>
        </w:rPr>
      </w:pPr>
      <w:r w:rsidRPr="00FD4094">
        <w:rPr>
          <w:rFonts w:ascii="Times New Roman" w:hAnsi="Times New Roman"/>
          <w:szCs w:val="24"/>
        </w:rPr>
        <w:t>3.</w:t>
      </w:r>
      <w:r w:rsidR="00166883" w:rsidRPr="00FD4094">
        <w:rPr>
          <w:rFonts w:ascii="Times New Roman" w:hAnsi="Times New Roman"/>
          <w:szCs w:val="24"/>
        </w:rPr>
        <w:t>3</w:t>
      </w:r>
      <w:r w:rsidRPr="00FD4094">
        <w:rPr>
          <w:rFonts w:ascii="Times New Roman" w:hAnsi="Times New Roman"/>
          <w:szCs w:val="24"/>
        </w:rPr>
        <w:tab/>
      </w:r>
      <w:r w:rsidR="007862CD" w:rsidRPr="00FD4094">
        <w:rPr>
          <w:rFonts w:ascii="Times New Roman" w:hAnsi="Times New Roman"/>
          <w:szCs w:val="24"/>
        </w:rPr>
        <w:t xml:space="preserve">The seventh session of the Global Platform for Disaster Risk Reduction 'From Risk to Resilience: Towards Sustainable Development for All in a COVID-19 Transformed World' will take place from 23-28 May 2022 in Bali, Indonesia. WMO is also coordinating with members of the International Network for Multi-Hazard Early Warning Systems (IN-MHEWS) to organize the third Multi-Hazard Early Warning Conference (III-MHEWC) immediately preceding the GP2022 event. </w:t>
      </w:r>
    </w:p>
    <w:p w14:paraId="42F037C6" w14:textId="77777777" w:rsidR="00856E99" w:rsidRPr="00FD4094" w:rsidRDefault="00856E99" w:rsidP="00D41E1D">
      <w:pPr>
        <w:pStyle w:val="Heading2"/>
        <w:rPr>
          <w:rFonts w:ascii="Times New Roman" w:hAnsi="Times New Roman" w:cs="Times New Roman"/>
          <w:sz w:val="24"/>
          <w:szCs w:val="24"/>
        </w:rPr>
      </w:pPr>
    </w:p>
    <w:p w14:paraId="348BC2ED" w14:textId="0C71D7A0" w:rsidR="00D41E1D" w:rsidRPr="00FD4094" w:rsidRDefault="00D41E1D" w:rsidP="00523C50">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WMO partners with a publication team for a Book Series for Children on Disaster</w:t>
      </w:r>
    </w:p>
    <w:p w14:paraId="0669BC17" w14:textId="77777777" w:rsidR="00523C50" w:rsidRPr="00FD4094" w:rsidRDefault="00523C50" w:rsidP="00523C50">
      <w:pPr>
        <w:rPr>
          <w:rFonts w:ascii="Times New Roman" w:hAnsi="Times New Roman"/>
          <w:szCs w:val="24"/>
        </w:rPr>
      </w:pPr>
    </w:p>
    <w:p w14:paraId="70C1CC2C" w14:textId="361AB589" w:rsidR="00D41E1D" w:rsidRPr="00FD4094" w:rsidRDefault="00856E99" w:rsidP="00523C50">
      <w:pPr>
        <w:pStyle w:val="ListParagraph"/>
        <w:widowControl/>
        <w:tabs>
          <w:tab w:val="left" w:pos="1134"/>
        </w:tabs>
        <w:spacing w:before="60" w:after="60"/>
        <w:ind w:leftChars="0" w:left="0"/>
        <w:jc w:val="both"/>
        <w:rPr>
          <w:rFonts w:ascii="Times New Roman" w:hAnsi="Times New Roman"/>
          <w:szCs w:val="24"/>
        </w:rPr>
      </w:pPr>
      <w:r w:rsidRPr="00FD4094">
        <w:rPr>
          <w:rFonts w:ascii="Times New Roman" w:hAnsi="Times New Roman"/>
          <w:szCs w:val="24"/>
        </w:rPr>
        <w:t>3.</w:t>
      </w:r>
      <w:r w:rsidR="00166883" w:rsidRPr="00FD4094">
        <w:rPr>
          <w:rFonts w:ascii="Times New Roman" w:hAnsi="Times New Roman"/>
          <w:szCs w:val="24"/>
        </w:rPr>
        <w:t>4</w:t>
      </w:r>
      <w:r w:rsidRPr="00FD4094">
        <w:rPr>
          <w:rFonts w:ascii="Times New Roman" w:hAnsi="Times New Roman"/>
          <w:szCs w:val="24"/>
        </w:rPr>
        <w:tab/>
      </w:r>
      <w:r w:rsidR="00D41E1D" w:rsidRPr="00FD4094">
        <w:rPr>
          <w:rFonts w:ascii="Times New Roman" w:hAnsi="Times New Roman"/>
          <w:szCs w:val="24"/>
        </w:rPr>
        <w:t xml:space="preserve">Some background information is available in the </w:t>
      </w:r>
      <w:hyperlink w:anchor="_WMO_Partners_with" w:history="1">
        <w:r w:rsidR="00D41E1D" w:rsidRPr="00FD4094">
          <w:rPr>
            <w:rStyle w:val="Hyperlink"/>
            <w:rFonts w:ascii="Times New Roman" w:hAnsi="Times New Roman"/>
            <w:szCs w:val="24"/>
          </w:rPr>
          <w:t>Annex</w:t>
        </w:r>
      </w:hyperlink>
      <w:r w:rsidR="00D41E1D" w:rsidRPr="00FD4094">
        <w:rPr>
          <w:rFonts w:ascii="Times New Roman" w:hAnsi="Times New Roman"/>
          <w:szCs w:val="24"/>
        </w:rPr>
        <w:t xml:space="preserve"> of this document</w:t>
      </w:r>
    </w:p>
    <w:p w14:paraId="39B3180B" w14:textId="77777777" w:rsidR="00927F92" w:rsidRPr="00FD4094" w:rsidRDefault="00927F92" w:rsidP="00523C50">
      <w:pPr>
        <w:pStyle w:val="ListParagraph"/>
        <w:widowControl/>
        <w:tabs>
          <w:tab w:val="left" w:pos="1134"/>
        </w:tabs>
        <w:spacing w:before="60" w:after="60"/>
        <w:ind w:leftChars="0" w:left="0"/>
        <w:jc w:val="both"/>
        <w:rPr>
          <w:rFonts w:ascii="Times New Roman" w:hAnsi="Times New Roman"/>
          <w:szCs w:val="24"/>
        </w:rPr>
      </w:pPr>
    </w:p>
    <w:p w14:paraId="55C2982A" w14:textId="77777777" w:rsidR="00D41E1D" w:rsidRPr="00FD4094" w:rsidRDefault="00D41E1D" w:rsidP="00927F92">
      <w:pPr>
        <w:pStyle w:val="ListParagraph"/>
        <w:widowControl/>
        <w:numPr>
          <w:ilvl w:val="0"/>
          <w:numId w:val="16"/>
        </w:numPr>
        <w:tabs>
          <w:tab w:val="left" w:pos="1134"/>
        </w:tabs>
        <w:spacing w:after="120"/>
        <w:ind w:leftChars="0" w:left="839" w:hanging="357"/>
        <w:jc w:val="both"/>
        <w:rPr>
          <w:rFonts w:ascii="Times New Roman" w:hAnsi="Times New Roman"/>
          <w:szCs w:val="24"/>
        </w:rPr>
      </w:pPr>
      <w:r w:rsidRPr="00FD4094">
        <w:rPr>
          <w:rFonts w:ascii="Times New Roman" w:hAnsi="Times New Roman"/>
          <w:szCs w:val="24"/>
        </w:rPr>
        <w:t>WMO is a Scientific Advisor</w:t>
      </w:r>
      <w:r w:rsidRPr="00FD4094">
        <w:rPr>
          <w:rStyle w:val="FootnoteReference"/>
          <w:rFonts w:ascii="Times New Roman" w:hAnsi="Times New Roman"/>
          <w:szCs w:val="24"/>
        </w:rPr>
        <w:footnoteReference w:id="4"/>
      </w:r>
      <w:r w:rsidRPr="00FD4094">
        <w:rPr>
          <w:rFonts w:ascii="Times New Roman" w:hAnsi="Times New Roman"/>
          <w:szCs w:val="24"/>
        </w:rPr>
        <w:t xml:space="preserve"> for the COPE book series</w:t>
      </w:r>
      <w:r w:rsidRPr="00FD4094">
        <w:rPr>
          <w:rFonts w:ascii="Times New Roman" w:hAnsi="Times New Roman"/>
          <w:szCs w:val="24"/>
          <w:vertAlign w:val="superscript"/>
        </w:rPr>
        <w:footnoteReference w:id="5"/>
      </w:r>
      <w:r w:rsidRPr="00FD4094">
        <w:rPr>
          <w:rFonts w:ascii="Times New Roman" w:hAnsi="Times New Roman"/>
          <w:szCs w:val="24"/>
        </w:rPr>
        <w:t xml:space="preserve">, which aims at increasing the disaster resilience of children globally. Covering natural hazards such as tropical cyclones, storm surge, floods, landslide, tsunami, earthquakes </w:t>
      </w:r>
      <w:proofErr w:type="spellStart"/>
      <w:r w:rsidRPr="00FD4094">
        <w:rPr>
          <w:rFonts w:ascii="Times New Roman" w:hAnsi="Times New Roman"/>
          <w:szCs w:val="24"/>
        </w:rPr>
        <w:t>etc</w:t>
      </w:r>
      <w:proofErr w:type="spellEnd"/>
      <w:r w:rsidRPr="00FD4094">
        <w:rPr>
          <w:rFonts w:ascii="Times New Roman" w:hAnsi="Times New Roman"/>
          <w:szCs w:val="24"/>
        </w:rPr>
        <w:t>, the books provide coping tools, preparedness and relatable stories in an imaginative and easy to understand way.</w:t>
      </w:r>
    </w:p>
    <w:p w14:paraId="2554578E" w14:textId="77777777" w:rsidR="00D41E1D" w:rsidRPr="00FD4094" w:rsidRDefault="00D41E1D" w:rsidP="00927F92">
      <w:pPr>
        <w:pStyle w:val="ListParagraph"/>
        <w:widowControl/>
        <w:numPr>
          <w:ilvl w:val="0"/>
          <w:numId w:val="16"/>
        </w:numPr>
        <w:tabs>
          <w:tab w:val="left" w:pos="1134"/>
        </w:tabs>
        <w:spacing w:after="120"/>
        <w:ind w:leftChars="0" w:left="839" w:hanging="357"/>
        <w:jc w:val="both"/>
        <w:rPr>
          <w:rFonts w:ascii="Times New Roman" w:hAnsi="Times New Roman"/>
          <w:szCs w:val="24"/>
        </w:rPr>
      </w:pPr>
      <w:r w:rsidRPr="00FD4094">
        <w:rPr>
          <w:rFonts w:ascii="Times New Roman" w:hAnsi="Times New Roman"/>
          <w:szCs w:val="24"/>
        </w:rPr>
        <w:t xml:space="preserve">The translation in other languages are allowed, free of charges. The process is to provide WMO with your translation in any language and the COPE Team will do the </w:t>
      </w:r>
      <w:r w:rsidRPr="00FD4094">
        <w:rPr>
          <w:rFonts w:ascii="Times New Roman" w:hAnsi="Times New Roman"/>
          <w:szCs w:val="24"/>
        </w:rPr>
        <w:lastRenderedPageBreak/>
        <w:t xml:space="preserve">design and text placement for free. The </w:t>
      </w:r>
      <w:bookmarkStart w:id="10" w:name="_GoBack"/>
      <w:bookmarkEnd w:id="10"/>
      <w:r w:rsidRPr="00FD4094">
        <w:rPr>
          <w:rFonts w:ascii="Times New Roman" w:hAnsi="Times New Roman"/>
          <w:szCs w:val="24"/>
        </w:rPr>
        <w:t>translated version will be posted online as e-books, and it is allowed to print it for the usage in schools.</w:t>
      </w:r>
    </w:p>
    <w:p w14:paraId="2FAFA353" w14:textId="77777777" w:rsidR="00D41E1D" w:rsidRPr="00FD4094" w:rsidRDefault="00D41E1D" w:rsidP="00927F92">
      <w:pPr>
        <w:pStyle w:val="ListParagraph"/>
        <w:widowControl/>
        <w:numPr>
          <w:ilvl w:val="0"/>
          <w:numId w:val="16"/>
        </w:numPr>
        <w:tabs>
          <w:tab w:val="left" w:pos="1134"/>
        </w:tabs>
        <w:spacing w:after="120"/>
        <w:ind w:leftChars="0" w:left="839" w:hanging="357"/>
        <w:jc w:val="both"/>
        <w:rPr>
          <w:rFonts w:ascii="Times New Roman" w:hAnsi="Times New Roman"/>
          <w:szCs w:val="24"/>
        </w:rPr>
      </w:pPr>
      <w:r w:rsidRPr="00FD4094">
        <w:rPr>
          <w:rFonts w:ascii="Times New Roman" w:hAnsi="Times New Roman"/>
          <w:szCs w:val="24"/>
        </w:rPr>
        <w:t xml:space="preserve">The </w:t>
      </w:r>
      <w:proofErr w:type="spellStart"/>
      <w:r w:rsidRPr="00FD4094">
        <w:rPr>
          <w:rFonts w:ascii="Times New Roman" w:hAnsi="Times New Roman"/>
          <w:szCs w:val="24"/>
        </w:rPr>
        <w:t>Committtee</w:t>
      </w:r>
      <w:proofErr w:type="spellEnd"/>
      <w:r w:rsidRPr="00FD4094">
        <w:rPr>
          <w:rFonts w:ascii="Times New Roman" w:hAnsi="Times New Roman"/>
          <w:szCs w:val="24"/>
        </w:rPr>
        <w:t xml:space="preserve"> is invited to liaise with WMO Secretariat which will facilitate the coordination with COPE to translate these Books for Children.</w:t>
      </w:r>
    </w:p>
    <w:p w14:paraId="3CC3CE88" w14:textId="77777777" w:rsidR="00856E99" w:rsidRPr="00FD4094" w:rsidRDefault="00856E99" w:rsidP="00D41E1D">
      <w:pPr>
        <w:pStyle w:val="Heading2"/>
        <w:rPr>
          <w:rFonts w:ascii="Times New Roman" w:hAnsi="Times New Roman" w:cs="Times New Roman"/>
          <w:sz w:val="24"/>
          <w:szCs w:val="24"/>
        </w:rPr>
      </w:pPr>
    </w:p>
    <w:p w14:paraId="2E0BB960" w14:textId="70D41CAE" w:rsidR="00C945A9" w:rsidRPr="00FD4094" w:rsidRDefault="00C945A9" w:rsidP="00A347EE">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Impact-based forecasting and warning services - IBFWS</w:t>
      </w:r>
    </w:p>
    <w:p w14:paraId="2DBCCCFD" w14:textId="77777777" w:rsidR="00A347EE" w:rsidRPr="00FD4094" w:rsidRDefault="00A347EE" w:rsidP="00A347EE">
      <w:pPr>
        <w:widowControl/>
        <w:tabs>
          <w:tab w:val="left" w:pos="1134"/>
        </w:tabs>
        <w:jc w:val="both"/>
        <w:rPr>
          <w:rFonts w:ascii="Times New Roman" w:hAnsi="Times New Roman"/>
          <w:szCs w:val="24"/>
        </w:rPr>
      </w:pPr>
    </w:p>
    <w:p w14:paraId="2E353CD5" w14:textId="0B2D00A8" w:rsidR="00DF2579" w:rsidRPr="00FD4094" w:rsidRDefault="0041764E" w:rsidP="00DF2579">
      <w:pPr>
        <w:pStyle w:val="paragraph"/>
        <w:spacing w:before="0" w:beforeAutospacing="0" w:after="0" w:afterAutospacing="0"/>
        <w:jc w:val="both"/>
        <w:textAlignment w:val="baseline"/>
      </w:pPr>
      <w:r w:rsidRPr="00FD4094">
        <w:t>3.</w:t>
      </w:r>
      <w:r w:rsidR="00166883" w:rsidRPr="00FD4094">
        <w:rPr>
          <w:lang w:val="en-US"/>
        </w:rPr>
        <w:t>5</w:t>
      </w:r>
      <w:r w:rsidRPr="00FD4094">
        <w:tab/>
      </w:r>
      <w:r w:rsidR="00AB1F1A" w:rsidRPr="00FD4094">
        <w:t>Following the decision of the IBFWS Symposium (Exeter, Devon, UK, 2-4 December 2021) to develop the 2</w:t>
      </w:r>
      <w:r w:rsidR="00AB1F1A" w:rsidRPr="00FD4094">
        <w:rPr>
          <w:vertAlign w:val="superscript"/>
        </w:rPr>
        <w:t>nd</w:t>
      </w:r>
      <w:r w:rsidR="00AB1F1A" w:rsidRPr="00FD4094">
        <w:t xml:space="preserve"> edition of WMO guidelines on Multi-Hazard Impact-based Forecast and Warning Services (WMO No. 1150), the First Session of SERCOM (Second Part) (SERCOM II, 22 - 26 February 2021) decided to approve the publication of additional chapters as “WMO Guidelines on Multi-hazard Impact-based Forecast and Warning Services – Part 2 (WMO-No. 1150-Part II)</w:t>
      </w:r>
      <w:r w:rsidR="00856E99" w:rsidRPr="00FD4094">
        <w:t xml:space="preserve">. </w:t>
      </w:r>
    </w:p>
    <w:p w14:paraId="709E28BD" w14:textId="77777777" w:rsidR="00DF2579" w:rsidRPr="00FD4094" w:rsidRDefault="00DF2579" w:rsidP="00DF2579">
      <w:pPr>
        <w:pStyle w:val="paragraph"/>
        <w:spacing w:before="0" w:beforeAutospacing="0" w:after="0" w:afterAutospacing="0"/>
        <w:jc w:val="both"/>
        <w:textAlignment w:val="baseline"/>
      </w:pPr>
    </w:p>
    <w:p w14:paraId="1BB91476" w14:textId="3E440CC7" w:rsidR="00DF2579" w:rsidRPr="00FD4094" w:rsidRDefault="00166883" w:rsidP="00DF2579">
      <w:pPr>
        <w:pStyle w:val="paragraph"/>
        <w:spacing w:before="0" w:beforeAutospacing="0" w:after="0" w:afterAutospacing="0"/>
        <w:jc w:val="both"/>
        <w:textAlignment w:val="baseline"/>
      </w:pPr>
      <w:r w:rsidRPr="00FD4094">
        <w:rPr>
          <w:lang w:val="en-US"/>
        </w:rPr>
        <w:t>3.6</w:t>
      </w:r>
      <w:r w:rsidRPr="00FD4094">
        <w:rPr>
          <w:lang w:val="en-US"/>
        </w:rPr>
        <w:tab/>
      </w:r>
      <w:r w:rsidR="00DF2579" w:rsidRPr="00FD4094">
        <w:t xml:space="preserve">The WMO Guidelines on Multi-hazard Impact-based Forecast and Warning Services (WMO-No. 1150), Part II: Putting Multi-Hazard IBFWS into Practice was published and may be accessed </w:t>
      </w:r>
      <w:r w:rsidR="007542B1" w:rsidRPr="00FD4094">
        <w:fldChar w:fldCharType="begin"/>
      </w:r>
      <w:r w:rsidR="007542B1" w:rsidRPr="00FD4094">
        <w:instrText xml:space="preserve"> HYPERLINK "https://library.wmo.int/index.php?lvl=notice_display&amp;id=21994" </w:instrText>
      </w:r>
      <w:r w:rsidR="007542B1" w:rsidRPr="00FD4094">
        <w:fldChar w:fldCharType="separate"/>
      </w:r>
      <w:r w:rsidR="00DF2579" w:rsidRPr="00FD4094">
        <w:rPr>
          <w:rStyle w:val="Hyperlink"/>
        </w:rPr>
        <w:t>here</w:t>
      </w:r>
      <w:r w:rsidR="007542B1" w:rsidRPr="00FD4094">
        <w:rPr>
          <w:rStyle w:val="Hyperlink"/>
        </w:rPr>
        <w:fldChar w:fldCharType="end"/>
      </w:r>
      <w:r w:rsidR="00927F92" w:rsidRPr="00FD4094">
        <w:rPr>
          <w:lang w:val="en-US"/>
        </w:rPr>
        <w:t>.</w:t>
      </w:r>
      <w:r w:rsidR="00DF2579" w:rsidRPr="00FD4094">
        <w:t> </w:t>
      </w:r>
    </w:p>
    <w:p w14:paraId="2652AD2A" w14:textId="77777777" w:rsidR="00DF2579" w:rsidRPr="00FD4094" w:rsidRDefault="00DF2579" w:rsidP="00DF2579">
      <w:pPr>
        <w:pStyle w:val="paragraph"/>
        <w:spacing w:before="0" w:beforeAutospacing="0" w:after="0" w:afterAutospacing="0"/>
        <w:jc w:val="both"/>
        <w:textAlignment w:val="baseline"/>
      </w:pPr>
      <w:r w:rsidRPr="00FD4094">
        <w:t> </w:t>
      </w:r>
    </w:p>
    <w:p w14:paraId="4CC9E3DF" w14:textId="619506D8" w:rsidR="00DF2579" w:rsidRPr="00FD4094" w:rsidRDefault="00166883" w:rsidP="00DF2579">
      <w:pPr>
        <w:pStyle w:val="paragraph"/>
        <w:spacing w:before="0" w:beforeAutospacing="0" w:after="0" w:afterAutospacing="0"/>
        <w:jc w:val="both"/>
        <w:textAlignment w:val="baseline"/>
      </w:pPr>
      <w:r w:rsidRPr="00FD4094">
        <w:rPr>
          <w:lang w:val="en-US"/>
        </w:rPr>
        <w:t>3.7</w:t>
      </w:r>
      <w:r w:rsidRPr="00FD4094">
        <w:rPr>
          <w:lang w:val="en-US"/>
        </w:rPr>
        <w:tab/>
      </w:r>
      <w:r w:rsidR="00DF2579" w:rsidRPr="00FD4094">
        <w:t xml:space="preserve">In addition, the companion web page to WMO Guidelines No 1150: Part II: – Putting Multi-hazard IBFWS into Practice was developed and may be viewed </w:t>
      </w:r>
      <w:r w:rsidR="007542B1" w:rsidRPr="00FD4094">
        <w:fldChar w:fldCharType="begin"/>
      </w:r>
      <w:r w:rsidR="007542B1" w:rsidRPr="00FD4094">
        <w:instrText xml:space="preserve"> HYPERLINK "https://community.wmo.int/activity-areas/public-weather-services-programme-pws/companion-web-page-wmo-guidelines-no-1150-part-ii-putting-multi-hazard-ibfws-practice" </w:instrText>
      </w:r>
      <w:r w:rsidR="007542B1" w:rsidRPr="00FD4094">
        <w:fldChar w:fldCharType="separate"/>
      </w:r>
      <w:r w:rsidR="00DF2579" w:rsidRPr="00FD4094">
        <w:rPr>
          <w:rStyle w:val="Hyperlink"/>
        </w:rPr>
        <w:t>here</w:t>
      </w:r>
      <w:r w:rsidR="007542B1" w:rsidRPr="00FD4094">
        <w:rPr>
          <w:rStyle w:val="Hyperlink"/>
        </w:rPr>
        <w:fldChar w:fldCharType="end"/>
      </w:r>
      <w:r w:rsidR="00927F92" w:rsidRPr="00FD4094">
        <w:rPr>
          <w:lang w:val="en-US"/>
        </w:rPr>
        <w:t>.</w:t>
      </w:r>
      <w:r w:rsidR="00DF2579" w:rsidRPr="00FD4094">
        <w:t> </w:t>
      </w:r>
    </w:p>
    <w:p w14:paraId="1872F0E1" w14:textId="2082BEAC" w:rsidR="00165992" w:rsidRPr="00FD4094" w:rsidRDefault="00165992" w:rsidP="00A347EE">
      <w:pPr>
        <w:widowControl/>
        <w:rPr>
          <w:rFonts w:ascii="Times New Roman" w:eastAsia="Verdana" w:hAnsi="Times New Roman"/>
          <w:bCs/>
          <w:kern w:val="0"/>
          <w:szCs w:val="24"/>
        </w:rPr>
      </w:pPr>
    </w:p>
    <w:p w14:paraId="745BE58E" w14:textId="54E8DDD4" w:rsidR="009248AF" w:rsidRPr="00FD4094" w:rsidRDefault="007A64F6" w:rsidP="00A347EE">
      <w:pPr>
        <w:pStyle w:val="Heading4"/>
        <w:spacing w:before="0"/>
        <w:rPr>
          <w:rFonts w:ascii="Times New Roman" w:hAnsi="Times New Roman" w:cs="Times New Roman"/>
          <w:b/>
          <w:bCs/>
          <w:i w:val="0"/>
          <w:iCs w:val="0"/>
          <w:color w:val="auto"/>
          <w:szCs w:val="24"/>
        </w:rPr>
      </w:pPr>
      <w:r w:rsidRPr="00FD4094">
        <w:rPr>
          <w:rFonts w:ascii="Times New Roman" w:hAnsi="Times New Roman" w:cs="Times New Roman"/>
          <w:b/>
          <w:bCs/>
          <w:i w:val="0"/>
          <w:iCs w:val="0"/>
          <w:color w:val="auto"/>
          <w:szCs w:val="24"/>
        </w:rPr>
        <w:t xml:space="preserve">IBF </w:t>
      </w:r>
      <w:r w:rsidR="009248AF" w:rsidRPr="00FD4094">
        <w:rPr>
          <w:rFonts w:ascii="Times New Roman" w:hAnsi="Times New Roman" w:cs="Times New Roman"/>
          <w:b/>
          <w:bCs/>
          <w:i w:val="0"/>
          <w:iCs w:val="0"/>
          <w:color w:val="auto"/>
          <w:szCs w:val="24"/>
        </w:rPr>
        <w:t>Training activities</w:t>
      </w:r>
    </w:p>
    <w:p w14:paraId="1DFCB602" w14:textId="28AFBDDD" w:rsidR="00A347EE" w:rsidRPr="00FD4094" w:rsidRDefault="00A347EE" w:rsidP="00A347EE">
      <w:pPr>
        <w:widowControl/>
        <w:tabs>
          <w:tab w:val="left" w:pos="1134"/>
        </w:tabs>
        <w:jc w:val="both"/>
        <w:rPr>
          <w:rFonts w:ascii="Times New Roman" w:hAnsi="Times New Roman"/>
          <w:szCs w:val="24"/>
        </w:rPr>
      </w:pPr>
    </w:p>
    <w:p w14:paraId="556B3BDD" w14:textId="7967339B" w:rsidR="00DF2579" w:rsidRPr="00FD4094" w:rsidRDefault="00245547" w:rsidP="00166883">
      <w:pPr>
        <w:pStyle w:val="paragraph"/>
        <w:spacing w:before="0" w:beforeAutospacing="0" w:after="0" w:afterAutospacing="0"/>
        <w:jc w:val="both"/>
        <w:textAlignment w:val="baseline"/>
      </w:pPr>
      <w:r w:rsidRPr="00FD4094">
        <w:t>3.</w:t>
      </w:r>
      <w:r w:rsidR="00166883" w:rsidRPr="00FD4094">
        <w:t>8</w:t>
      </w:r>
      <w:r w:rsidR="00166883" w:rsidRPr="00FD4094">
        <w:tab/>
      </w:r>
      <w:r w:rsidR="00DF2579" w:rsidRPr="00FD4094">
        <w:t xml:space="preserve">The following </w:t>
      </w:r>
      <w:r w:rsidRPr="00FD4094">
        <w:t xml:space="preserve">IBF </w:t>
      </w:r>
      <w:r w:rsidR="00DF2579" w:rsidRPr="00FD4094">
        <w:t>training activities were carried out: </w:t>
      </w:r>
    </w:p>
    <w:p w14:paraId="0DE45FA2" w14:textId="77777777" w:rsidR="00DF2579" w:rsidRPr="00FD4094" w:rsidRDefault="00DF2579" w:rsidP="00DF2579">
      <w:pPr>
        <w:pStyle w:val="paragraph"/>
        <w:spacing w:before="0" w:beforeAutospacing="0" w:after="0" w:afterAutospacing="0"/>
        <w:textAlignment w:val="baseline"/>
        <w:rPr>
          <w:lang w:val="en-US"/>
        </w:rPr>
      </w:pPr>
      <w:r w:rsidRPr="00FD4094">
        <w:rPr>
          <w:rStyle w:val="eop"/>
          <w:lang w:val="en-US"/>
        </w:rPr>
        <w:t> </w:t>
      </w:r>
    </w:p>
    <w:p w14:paraId="0D35953C" w14:textId="331FF292" w:rsidR="00DF2579" w:rsidRPr="00FD4094" w:rsidRDefault="00DF2579" w:rsidP="00245547">
      <w:pPr>
        <w:pStyle w:val="paragraph"/>
        <w:numPr>
          <w:ilvl w:val="0"/>
          <w:numId w:val="20"/>
        </w:numPr>
        <w:spacing w:before="0" w:beforeAutospacing="0" w:after="0" w:afterAutospacing="0"/>
        <w:textAlignment w:val="baseline"/>
        <w:rPr>
          <w:lang w:val="en-US"/>
        </w:rPr>
      </w:pPr>
      <w:r w:rsidRPr="00FD4094">
        <w:rPr>
          <w:rStyle w:val="normaltextrun"/>
          <w:lang w:val="en-US"/>
        </w:rPr>
        <w:t>Thailand CREWS-Canada Sub-Project Workshop on Impact-based Forecast and Warning Services (IBFWS)</w:t>
      </w:r>
      <w:r w:rsidRPr="00FD4094">
        <w:rPr>
          <w:rStyle w:val="normaltextrun"/>
          <w:strike/>
          <w:color w:val="0078D4"/>
          <w:lang w:val="en-US"/>
        </w:rPr>
        <w:t xml:space="preserve"> </w:t>
      </w:r>
      <w:r w:rsidRPr="00FD4094">
        <w:rPr>
          <w:rStyle w:val="normaltextrun"/>
          <w:lang w:val="en-US"/>
        </w:rPr>
        <w:t xml:space="preserve"> 18-22 January 2021) was conducted. Details of the Workshop may be viewed </w:t>
      </w:r>
      <w:hyperlink r:id="rId16" w:tgtFrame="_blank" w:history="1">
        <w:r w:rsidRPr="00FD4094">
          <w:rPr>
            <w:rStyle w:val="normaltextrun"/>
            <w:color w:val="000000"/>
            <w:u w:val="single"/>
            <w:shd w:val="clear" w:color="auto" w:fill="E1E3E6"/>
            <w:lang w:val="en-US"/>
          </w:rPr>
          <w:t>here</w:t>
        </w:r>
      </w:hyperlink>
      <w:r w:rsidRPr="00FD4094">
        <w:rPr>
          <w:rStyle w:val="normaltextrun"/>
          <w:lang w:val="en-US"/>
        </w:rPr>
        <w:t>.</w:t>
      </w:r>
      <w:r w:rsidRPr="00FD4094">
        <w:rPr>
          <w:rStyle w:val="eop"/>
          <w:lang w:val="en-US"/>
        </w:rPr>
        <w:t> </w:t>
      </w:r>
    </w:p>
    <w:p w14:paraId="3A763EED" w14:textId="10B91ECC" w:rsidR="00DF2579" w:rsidRPr="00FD4094" w:rsidRDefault="00DF2579" w:rsidP="00315D02">
      <w:pPr>
        <w:pStyle w:val="paragraph"/>
        <w:numPr>
          <w:ilvl w:val="0"/>
          <w:numId w:val="20"/>
        </w:numPr>
        <w:spacing w:before="0" w:beforeAutospacing="0" w:after="0" w:afterAutospacing="0"/>
        <w:textAlignment w:val="baseline"/>
        <w:rPr>
          <w:rStyle w:val="normaltextrun"/>
        </w:rPr>
      </w:pPr>
      <w:r w:rsidRPr="00FD4094">
        <w:rPr>
          <w:rStyle w:val="normaltextrun"/>
          <w:lang w:val="en-US"/>
        </w:rPr>
        <w:t>26 July 2021 - 30 July 2021 - Video Conference</w:t>
      </w:r>
      <w:r w:rsidR="00245547" w:rsidRPr="00FD4094">
        <w:rPr>
          <w:rStyle w:val="normaltextrun"/>
          <w:lang w:val="en-US"/>
        </w:rPr>
        <w:t xml:space="preserve">: </w:t>
      </w:r>
      <w:r w:rsidRPr="00FD4094">
        <w:rPr>
          <w:rStyle w:val="normaltextrun"/>
        </w:rPr>
        <w:t> </w:t>
      </w:r>
      <w:r w:rsidR="007542B1" w:rsidRPr="00FD4094">
        <w:fldChar w:fldCharType="begin"/>
      </w:r>
      <w:r w:rsidR="007542B1" w:rsidRPr="00FD4094">
        <w:instrText xml:space="preserve"> HYPERLINK "https://community.wmo.int/meetings/philippines-wmo-crews-canada-sub-project-training-workshop-impact-based-forecast-and-warning-services-ibfws" \t "_blank" </w:instrText>
      </w:r>
      <w:r w:rsidR="007542B1" w:rsidRPr="00FD4094">
        <w:fldChar w:fldCharType="separate"/>
      </w:r>
      <w:r w:rsidRPr="00FD4094">
        <w:rPr>
          <w:rStyle w:val="normaltextrun"/>
          <w:lang w:val="en-US"/>
        </w:rPr>
        <w:t>Philippines WMO CREWS-Canada Sub-Project Training Workshop on Impact-based Forecast and Warning Services (IBFWS)</w:t>
      </w:r>
      <w:r w:rsidR="007542B1" w:rsidRPr="00FD4094">
        <w:rPr>
          <w:rStyle w:val="normaltextrun"/>
          <w:lang w:val="en-US"/>
        </w:rPr>
        <w:fldChar w:fldCharType="end"/>
      </w:r>
      <w:r w:rsidRPr="00FD4094">
        <w:rPr>
          <w:rStyle w:val="normaltextrun"/>
        </w:rPr>
        <w:t> </w:t>
      </w:r>
    </w:p>
    <w:p w14:paraId="575FF6B8" w14:textId="21667432" w:rsidR="00DF2579" w:rsidRPr="00FD4094" w:rsidRDefault="00DF2579" w:rsidP="00667871">
      <w:pPr>
        <w:pStyle w:val="paragraph"/>
        <w:numPr>
          <w:ilvl w:val="0"/>
          <w:numId w:val="20"/>
        </w:numPr>
        <w:spacing w:before="0" w:beforeAutospacing="0" w:after="0" w:afterAutospacing="0"/>
        <w:textAlignment w:val="baseline"/>
        <w:rPr>
          <w:rStyle w:val="normaltextrun"/>
          <w:lang w:val="en-US"/>
        </w:rPr>
      </w:pPr>
      <w:r w:rsidRPr="00FD4094">
        <w:rPr>
          <w:rStyle w:val="normaltextrun"/>
          <w:lang w:val="en-US"/>
        </w:rPr>
        <w:t xml:space="preserve">The following event is planned: 28 February 2022 - 10 March 2022 </w:t>
      </w:r>
      <w:r w:rsidR="00245547" w:rsidRPr="00FD4094">
        <w:rPr>
          <w:rStyle w:val="normaltextrun"/>
          <w:lang w:val="en-US"/>
        </w:rPr>
        <w:t>–</w:t>
      </w:r>
      <w:r w:rsidRPr="00FD4094">
        <w:rPr>
          <w:rStyle w:val="normaltextrun"/>
          <w:lang w:val="en-US"/>
        </w:rPr>
        <w:t xml:space="preserve"> Online</w:t>
      </w:r>
      <w:r w:rsidR="00245547" w:rsidRPr="00FD4094">
        <w:rPr>
          <w:rStyle w:val="normaltextrun"/>
          <w:lang w:val="en-US"/>
        </w:rPr>
        <w:t xml:space="preserve">: </w:t>
      </w:r>
      <w:hyperlink r:id="rId17" w:tgtFrame="_blank" w:history="1">
        <w:r w:rsidRPr="00FD4094">
          <w:rPr>
            <w:rStyle w:val="normaltextrun"/>
            <w:lang w:val="en-US"/>
          </w:rPr>
          <w:t>SWFP – South Asia and Southeast Asia - Training Workshop on Severe Weather and Impact Based Forecasting and Warning Services (ONLINE, 28 February - 10 March 2022))</w:t>
        </w:r>
      </w:hyperlink>
      <w:r w:rsidRPr="00FD4094">
        <w:rPr>
          <w:rStyle w:val="normaltextrun"/>
          <w:lang w:val="en-US"/>
        </w:rPr>
        <w:t> </w:t>
      </w:r>
    </w:p>
    <w:p w14:paraId="604057F6" w14:textId="77777777" w:rsidR="00C42957" w:rsidRPr="00FD4094" w:rsidRDefault="00C42957" w:rsidP="00A347EE">
      <w:pPr>
        <w:widowControl/>
        <w:tabs>
          <w:tab w:val="left" w:pos="1134"/>
        </w:tabs>
        <w:jc w:val="both"/>
        <w:rPr>
          <w:rStyle w:val="normaltextrun"/>
          <w:rFonts w:ascii="Times New Roman" w:eastAsia="Times New Roman" w:hAnsi="Times New Roman"/>
          <w:kern w:val="0"/>
          <w:szCs w:val="24"/>
          <w:lang w:eastAsia="zh-CN"/>
        </w:rPr>
      </w:pPr>
    </w:p>
    <w:p w14:paraId="5DA25829" w14:textId="6C26BEB6" w:rsidR="00C42957" w:rsidRPr="00FD4094" w:rsidRDefault="00C42957" w:rsidP="00245547">
      <w:pPr>
        <w:pStyle w:val="Heading4"/>
        <w:spacing w:before="0"/>
        <w:rPr>
          <w:rFonts w:ascii="Times New Roman" w:hAnsi="Times New Roman" w:cs="Times New Roman"/>
          <w:b/>
          <w:bCs/>
          <w:i w:val="0"/>
          <w:iCs w:val="0"/>
          <w:color w:val="auto"/>
          <w:szCs w:val="24"/>
        </w:rPr>
      </w:pPr>
      <w:r w:rsidRPr="00FD4094">
        <w:rPr>
          <w:rFonts w:ascii="Times New Roman" w:hAnsi="Times New Roman" w:cs="Times New Roman"/>
          <w:b/>
          <w:bCs/>
          <w:i w:val="0"/>
          <w:iCs w:val="0"/>
          <w:color w:val="auto"/>
          <w:szCs w:val="24"/>
        </w:rPr>
        <w:t xml:space="preserve">Coastal Inundation </w:t>
      </w:r>
    </w:p>
    <w:p w14:paraId="256F3C23" w14:textId="77777777" w:rsidR="0041764E" w:rsidRPr="00FD4094" w:rsidRDefault="0041764E" w:rsidP="00A347EE">
      <w:pPr>
        <w:widowControl/>
        <w:tabs>
          <w:tab w:val="left" w:pos="1134"/>
        </w:tabs>
        <w:jc w:val="both"/>
        <w:rPr>
          <w:rFonts w:ascii="Times New Roman" w:hAnsi="Times New Roman"/>
          <w:szCs w:val="24"/>
        </w:rPr>
      </w:pPr>
    </w:p>
    <w:p w14:paraId="3ABF08DA" w14:textId="4FE6839E" w:rsidR="00E831C1" w:rsidRPr="00FD4094" w:rsidRDefault="00245547" w:rsidP="00E831C1">
      <w:pPr>
        <w:widowControl/>
        <w:tabs>
          <w:tab w:val="left" w:pos="1134"/>
        </w:tabs>
        <w:spacing w:before="60" w:after="60"/>
        <w:jc w:val="both"/>
        <w:rPr>
          <w:rFonts w:ascii="Times New Roman" w:hAnsi="Times New Roman"/>
          <w:szCs w:val="24"/>
        </w:rPr>
      </w:pPr>
      <w:r w:rsidRPr="00FD4094">
        <w:rPr>
          <w:rFonts w:ascii="Times New Roman" w:hAnsi="Times New Roman"/>
          <w:szCs w:val="24"/>
        </w:rPr>
        <w:t>3.</w:t>
      </w:r>
      <w:r w:rsidR="00927F92" w:rsidRPr="00FD4094">
        <w:rPr>
          <w:rFonts w:ascii="Times New Roman" w:hAnsi="Times New Roman"/>
          <w:szCs w:val="24"/>
        </w:rPr>
        <w:t>9</w:t>
      </w:r>
      <w:r w:rsidRPr="00FD4094">
        <w:rPr>
          <w:rFonts w:ascii="Times New Roman" w:hAnsi="Times New Roman"/>
          <w:szCs w:val="24"/>
        </w:rPr>
        <w:tab/>
      </w:r>
      <w:r w:rsidR="00E831C1" w:rsidRPr="00FD4094">
        <w:rPr>
          <w:rFonts w:ascii="Times New Roman" w:hAnsi="Times New Roman"/>
          <w:szCs w:val="24"/>
        </w:rPr>
        <w:t xml:space="preserve">In 2019 and 2020, the WMO released two public awareness videos linked to coastal inundation services, about the: 1) </w:t>
      </w:r>
      <w:hyperlink r:id="rId18">
        <w:r w:rsidR="00E831C1" w:rsidRPr="00FD4094">
          <w:rPr>
            <w:rStyle w:val="Hyperlink"/>
            <w:rFonts w:ascii="Times New Roman" w:hAnsi="Times New Roman"/>
            <w:szCs w:val="24"/>
          </w:rPr>
          <w:t>dangers of coastal inundation</w:t>
        </w:r>
      </w:hyperlink>
      <w:r w:rsidR="00E831C1" w:rsidRPr="00FD4094">
        <w:rPr>
          <w:rFonts w:ascii="Times New Roman" w:hAnsi="Times New Roman"/>
          <w:szCs w:val="24"/>
        </w:rPr>
        <w:t xml:space="preserve"> and 2) </w:t>
      </w:r>
      <w:hyperlink r:id="rId19">
        <w:r w:rsidR="00E831C1" w:rsidRPr="00FD4094">
          <w:rPr>
            <w:rStyle w:val="Hyperlink"/>
            <w:rFonts w:ascii="Times New Roman" w:hAnsi="Times New Roman"/>
            <w:szCs w:val="24"/>
          </w:rPr>
          <w:t>value of ocean buoys</w:t>
        </w:r>
      </w:hyperlink>
      <w:r w:rsidR="00E831C1" w:rsidRPr="00FD4094">
        <w:rPr>
          <w:rFonts w:ascii="Times New Roman" w:hAnsi="Times New Roman"/>
          <w:szCs w:val="24"/>
        </w:rPr>
        <w:t xml:space="preserve"> for providing data for early warnings at the coast. </w:t>
      </w:r>
    </w:p>
    <w:p w14:paraId="2DD3159F" w14:textId="77777777" w:rsidR="009248AF" w:rsidRPr="00FD4094" w:rsidRDefault="009248AF" w:rsidP="00A347EE">
      <w:pPr>
        <w:widowControl/>
        <w:rPr>
          <w:rFonts w:ascii="Times New Roman" w:eastAsia="Verdana" w:hAnsi="Times New Roman"/>
          <w:kern w:val="0"/>
          <w:szCs w:val="24"/>
        </w:rPr>
      </w:pPr>
    </w:p>
    <w:p w14:paraId="5FCE2E04" w14:textId="6D37725C" w:rsidR="00A347EE" w:rsidRPr="00FD4094" w:rsidRDefault="000C3150" w:rsidP="00C05BD3">
      <w:pPr>
        <w:pStyle w:val="Heading1"/>
        <w:widowControl/>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Research</w:t>
      </w:r>
    </w:p>
    <w:p w14:paraId="032B2923" w14:textId="77777777" w:rsidR="00C05BD3" w:rsidRPr="00FD4094" w:rsidRDefault="00C05BD3" w:rsidP="00C05BD3">
      <w:pPr>
        <w:rPr>
          <w:rFonts w:ascii="Times New Roman" w:hAnsi="Times New Roman"/>
          <w:szCs w:val="24"/>
        </w:rPr>
      </w:pPr>
    </w:p>
    <w:p w14:paraId="7A571FE0" w14:textId="0D77608C" w:rsidR="000C3150" w:rsidRPr="00FD4094" w:rsidRDefault="00FE3A97" w:rsidP="00A347EE">
      <w:pPr>
        <w:widowControl/>
        <w:tabs>
          <w:tab w:val="left" w:pos="1134"/>
        </w:tabs>
        <w:jc w:val="both"/>
        <w:rPr>
          <w:rFonts w:ascii="Times New Roman" w:hAnsi="Times New Roman"/>
          <w:szCs w:val="24"/>
        </w:rPr>
      </w:pPr>
      <w:r w:rsidRPr="00FD4094">
        <w:rPr>
          <w:rFonts w:ascii="Times New Roman" w:hAnsi="Times New Roman"/>
          <w:szCs w:val="24"/>
        </w:rPr>
        <w:t>3.</w:t>
      </w:r>
      <w:r w:rsidR="00C05BD3" w:rsidRPr="00FD4094">
        <w:rPr>
          <w:rFonts w:ascii="Times New Roman" w:hAnsi="Times New Roman"/>
          <w:szCs w:val="24"/>
        </w:rPr>
        <w:t>1</w:t>
      </w:r>
      <w:r w:rsidR="00927F92" w:rsidRPr="00FD4094">
        <w:rPr>
          <w:rFonts w:ascii="Times New Roman" w:hAnsi="Times New Roman"/>
          <w:szCs w:val="24"/>
        </w:rPr>
        <w:t>0</w:t>
      </w:r>
      <w:r w:rsidRPr="00FD4094">
        <w:rPr>
          <w:rFonts w:ascii="Times New Roman" w:hAnsi="Times New Roman"/>
          <w:szCs w:val="24"/>
        </w:rPr>
        <w:tab/>
      </w:r>
      <w:r w:rsidR="000C3150" w:rsidRPr="00FD4094">
        <w:rPr>
          <w:rFonts w:ascii="Times New Roman" w:hAnsi="Times New Roman"/>
          <w:szCs w:val="24"/>
        </w:rPr>
        <w:t xml:space="preserve">To ensure close collaboration concerning research aspects of tropical cyclone activities within WMO’s Tropical Cyclone </w:t>
      </w:r>
      <w:proofErr w:type="spellStart"/>
      <w:r w:rsidR="000C3150" w:rsidRPr="00FD4094">
        <w:rPr>
          <w:rFonts w:ascii="Times New Roman" w:hAnsi="Times New Roman"/>
          <w:szCs w:val="24"/>
        </w:rPr>
        <w:t>Programme</w:t>
      </w:r>
      <w:proofErr w:type="spellEnd"/>
      <w:r w:rsidR="000C3150" w:rsidRPr="00FD4094">
        <w:rPr>
          <w:rFonts w:ascii="Times New Roman" w:hAnsi="Times New Roman"/>
          <w:szCs w:val="24"/>
        </w:rPr>
        <w:t xml:space="preserve"> (TCP) and the World Weather Research </w:t>
      </w:r>
      <w:proofErr w:type="spellStart"/>
      <w:r w:rsidR="000C3150" w:rsidRPr="00FD4094">
        <w:rPr>
          <w:rFonts w:ascii="Times New Roman" w:hAnsi="Times New Roman"/>
          <w:szCs w:val="24"/>
        </w:rPr>
        <w:t>Programme</w:t>
      </w:r>
      <w:proofErr w:type="spellEnd"/>
      <w:r w:rsidR="000C3150" w:rsidRPr="00FD4094">
        <w:rPr>
          <w:rFonts w:ascii="Times New Roman" w:hAnsi="Times New Roman"/>
          <w:szCs w:val="24"/>
        </w:rPr>
        <w:t xml:space="preserve"> (WWRP), the Working Group on Tropical Meteorology Research (WGTMR) is tasked to keep developments in research aspects of TCP under continuous review and facilitate the coordination of research at regional levels by maintaining close liaison with tropical cyclone regional bodies.</w:t>
      </w:r>
    </w:p>
    <w:p w14:paraId="7D5D234C" w14:textId="77777777" w:rsidR="00A347EE" w:rsidRPr="00FD4094" w:rsidRDefault="00A347EE" w:rsidP="00A347EE">
      <w:pPr>
        <w:pStyle w:val="WMOBodyText"/>
        <w:spacing w:before="0"/>
        <w:jc w:val="both"/>
        <w:rPr>
          <w:rFonts w:ascii="Times New Roman" w:hAnsi="Times New Roman" w:cs="Times New Roman"/>
          <w:sz w:val="24"/>
          <w:szCs w:val="24"/>
        </w:rPr>
      </w:pPr>
    </w:p>
    <w:p w14:paraId="660081F5" w14:textId="4C9E9593" w:rsidR="000C3150" w:rsidRPr="00FD4094" w:rsidRDefault="00FE3A97" w:rsidP="00A347EE">
      <w:pPr>
        <w:pStyle w:val="WMOBodyText"/>
        <w:spacing w:before="0"/>
        <w:jc w:val="both"/>
        <w:rPr>
          <w:rFonts w:ascii="Times New Roman" w:hAnsi="Times New Roman" w:cs="Times New Roman"/>
          <w:sz w:val="24"/>
          <w:szCs w:val="24"/>
        </w:rPr>
      </w:pPr>
      <w:r w:rsidRPr="00FD4094">
        <w:rPr>
          <w:rFonts w:ascii="Times New Roman" w:hAnsi="Times New Roman" w:cs="Times New Roman"/>
          <w:sz w:val="24"/>
          <w:szCs w:val="24"/>
        </w:rPr>
        <w:t>3.</w:t>
      </w:r>
      <w:r w:rsidR="00C05BD3" w:rsidRPr="00FD4094">
        <w:rPr>
          <w:rFonts w:ascii="Times New Roman" w:hAnsi="Times New Roman" w:cs="Times New Roman"/>
          <w:sz w:val="24"/>
          <w:szCs w:val="24"/>
        </w:rPr>
        <w:t>1</w:t>
      </w:r>
      <w:r w:rsidR="00927F92" w:rsidRPr="00FD4094">
        <w:rPr>
          <w:rFonts w:ascii="Times New Roman" w:hAnsi="Times New Roman" w:cs="Times New Roman"/>
          <w:sz w:val="24"/>
          <w:szCs w:val="24"/>
        </w:rPr>
        <w:t>1</w:t>
      </w:r>
      <w:r w:rsidRPr="00FD4094">
        <w:rPr>
          <w:rFonts w:ascii="Times New Roman" w:hAnsi="Times New Roman" w:cs="Times New Roman"/>
          <w:sz w:val="24"/>
          <w:szCs w:val="24"/>
        </w:rPr>
        <w:tab/>
      </w:r>
      <w:r w:rsidRPr="00FD4094">
        <w:rPr>
          <w:rFonts w:ascii="Times New Roman" w:hAnsi="Times New Roman" w:cs="Times New Roman"/>
          <w:sz w:val="24"/>
          <w:szCs w:val="24"/>
        </w:rPr>
        <w:tab/>
      </w:r>
      <w:r w:rsidR="000C3150" w:rsidRPr="00FD4094">
        <w:rPr>
          <w:rFonts w:ascii="Times New Roman" w:hAnsi="Times New Roman" w:cs="Times New Roman"/>
          <w:sz w:val="24"/>
          <w:szCs w:val="24"/>
          <w:u w:val="single"/>
        </w:rPr>
        <w:t>The 4th</w:t>
      </w:r>
      <w:r w:rsidR="000C3150" w:rsidRPr="00FD4094">
        <w:rPr>
          <w:rFonts w:ascii="Times New Roman" w:hAnsi="Times New Roman" w:cs="Times New Roman"/>
          <w:sz w:val="24"/>
          <w:szCs w:val="24"/>
          <w:u w:val="single"/>
          <w:vertAlign w:val="superscript"/>
        </w:rPr>
        <w:t xml:space="preserve"> </w:t>
      </w:r>
      <w:r w:rsidR="000C3150" w:rsidRPr="00FD4094">
        <w:rPr>
          <w:rFonts w:ascii="Times New Roman" w:hAnsi="Times New Roman" w:cs="Times New Roman"/>
          <w:sz w:val="24"/>
          <w:szCs w:val="24"/>
          <w:u w:val="single"/>
        </w:rPr>
        <w:t>joint project meeting</w:t>
      </w:r>
      <w:r w:rsidR="000C3150" w:rsidRPr="00FD4094">
        <w:rPr>
          <w:rFonts w:ascii="Times New Roman" w:hAnsi="Times New Roman" w:cs="Times New Roman"/>
          <w:sz w:val="24"/>
          <w:szCs w:val="24"/>
        </w:rPr>
        <w:t xml:space="preserve">: </w:t>
      </w:r>
      <w:r w:rsidR="00A55F8C" w:rsidRPr="00FD4094">
        <w:rPr>
          <w:rFonts w:ascii="Times New Roman" w:hAnsi="Times New Roman" w:cs="Times New Roman"/>
          <w:sz w:val="24"/>
          <w:szCs w:val="24"/>
        </w:rPr>
        <w:t>A</w:t>
      </w:r>
      <w:r w:rsidR="0029459F" w:rsidRPr="00FD4094">
        <w:rPr>
          <w:rFonts w:ascii="Times New Roman" w:hAnsi="Times New Roman" w:cs="Times New Roman"/>
          <w:sz w:val="24"/>
          <w:szCs w:val="24"/>
        </w:rPr>
        <w:t>n online</w:t>
      </w:r>
      <w:r w:rsidR="00A55F8C" w:rsidRPr="00FD4094">
        <w:rPr>
          <w:rFonts w:ascii="Times New Roman" w:hAnsi="Times New Roman" w:cs="Times New Roman"/>
          <w:sz w:val="24"/>
          <w:szCs w:val="24"/>
        </w:rPr>
        <w:t xml:space="preserve"> </w:t>
      </w:r>
      <w:r w:rsidR="000C3150" w:rsidRPr="00FD4094">
        <w:rPr>
          <w:rFonts w:ascii="Times New Roman" w:hAnsi="Times New Roman" w:cs="Times New Roman"/>
          <w:sz w:val="24"/>
          <w:szCs w:val="24"/>
        </w:rPr>
        <w:t xml:space="preserve">meeting </w:t>
      </w:r>
      <w:r w:rsidR="00A55F8C" w:rsidRPr="00FD4094">
        <w:rPr>
          <w:rFonts w:ascii="Times New Roman" w:hAnsi="Times New Roman" w:cs="Times New Roman"/>
          <w:sz w:val="24"/>
          <w:szCs w:val="24"/>
        </w:rPr>
        <w:t>is under</w:t>
      </w:r>
      <w:r w:rsidR="0029459F" w:rsidRPr="00FD4094">
        <w:rPr>
          <w:rFonts w:ascii="Times New Roman" w:hAnsi="Times New Roman" w:cs="Times New Roman"/>
          <w:sz w:val="24"/>
          <w:szCs w:val="24"/>
        </w:rPr>
        <w:t xml:space="preserve"> </w:t>
      </w:r>
      <w:r w:rsidR="00A55F8C" w:rsidRPr="00FD4094">
        <w:rPr>
          <w:rFonts w:ascii="Times New Roman" w:hAnsi="Times New Roman" w:cs="Times New Roman"/>
          <w:sz w:val="24"/>
          <w:szCs w:val="24"/>
        </w:rPr>
        <w:t>sc</w:t>
      </w:r>
      <w:r w:rsidR="0029459F" w:rsidRPr="00FD4094">
        <w:rPr>
          <w:rFonts w:ascii="Times New Roman" w:hAnsi="Times New Roman" w:cs="Times New Roman"/>
          <w:sz w:val="24"/>
          <w:szCs w:val="24"/>
        </w:rPr>
        <w:t xml:space="preserve">hedule in March this year </w:t>
      </w:r>
      <w:r w:rsidR="000C3150" w:rsidRPr="00FD4094">
        <w:rPr>
          <w:rFonts w:ascii="Times New Roman" w:hAnsi="Times New Roman" w:cs="Times New Roman"/>
          <w:sz w:val="24"/>
          <w:szCs w:val="24"/>
        </w:rPr>
        <w:t xml:space="preserve">r for the three science projects on typhoons, Experiment on Typhoon Intensity Change in Coastal Areas (EXOTICCA), Typhoon Landfall Forecast Demonstration Project (TLFDP), and Understanding and Prediction of Rainfall Associated with Tropical Cyclones (UPDRAFT). The virtual meeting is to promote the communication and collaboration between the three projects and will focus on the progress reports </w:t>
      </w:r>
      <w:r w:rsidR="0029459F" w:rsidRPr="00FD4094">
        <w:rPr>
          <w:rFonts w:ascii="Times New Roman" w:hAnsi="Times New Roman" w:cs="Times New Roman"/>
          <w:sz w:val="24"/>
          <w:szCs w:val="24"/>
        </w:rPr>
        <w:t xml:space="preserve">and identify some major outcomes </w:t>
      </w:r>
      <w:r w:rsidR="000C3150" w:rsidRPr="00FD4094">
        <w:rPr>
          <w:rFonts w:ascii="Times New Roman" w:hAnsi="Times New Roman" w:cs="Times New Roman"/>
          <w:sz w:val="24"/>
          <w:szCs w:val="24"/>
        </w:rPr>
        <w:t xml:space="preserve">from the three projects and the discussion of the </w:t>
      </w:r>
      <w:r w:rsidR="0029459F" w:rsidRPr="00FD4094">
        <w:rPr>
          <w:rFonts w:ascii="Times New Roman" w:hAnsi="Times New Roman" w:cs="Times New Roman"/>
          <w:sz w:val="24"/>
          <w:szCs w:val="24"/>
        </w:rPr>
        <w:t xml:space="preserve">future </w:t>
      </w:r>
      <w:r w:rsidR="000C3150" w:rsidRPr="00FD4094">
        <w:rPr>
          <w:rFonts w:ascii="Times New Roman" w:hAnsi="Times New Roman" w:cs="Times New Roman"/>
          <w:sz w:val="24"/>
          <w:szCs w:val="24"/>
        </w:rPr>
        <w:t>plan in 202</w:t>
      </w:r>
      <w:r w:rsidR="0029459F" w:rsidRPr="00FD4094">
        <w:rPr>
          <w:rFonts w:ascii="Times New Roman" w:hAnsi="Times New Roman" w:cs="Times New Roman"/>
          <w:sz w:val="24"/>
          <w:szCs w:val="24"/>
        </w:rPr>
        <w:t>2</w:t>
      </w:r>
      <w:r w:rsidRPr="00FD4094">
        <w:rPr>
          <w:rFonts w:ascii="Times New Roman" w:hAnsi="Times New Roman" w:cs="Times New Roman"/>
          <w:sz w:val="24"/>
          <w:szCs w:val="24"/>
        </w:rPr>
        <w:t xml:space="preserve"> and beyond. A set of recommendations </w:t>
      </w:r>
      <w:r w:rsidR="0029459F" w:rsidRPr="00FD4094">
        <w:rPr>
          <w:rFonts w:ascii="Times New Roman" w:hAnsi="Times New Roman" w:cs="Times New Roman"/>
          <w:sz w:val="24"/>
          <w:szCs w:val="24"/>
        </w:rPr>
        <w:t>will be</w:t>
      </w:r>
      <w:r w:rsidRPr="00FD4094">
        <w:rPr>
          <w:rFonts w:ascii="Times New Roman" w:hAnsi="Times New Roman" w:cs="Times New Roman"/>
          <w:sz w:val="24"/>
          <w:szCs w:val="24"/>
        </w:rPr>
        <w:t xml:space="preserve"> developed for further </w:t>
      </w:r>
      <w:r w:rsidR="0029459F" w:rsidRPr="00FD4094">
        <w:rPr>
          <w:rFonts w:ascii="Times New Roman" w:hAnsi="Times New Roman" w:cs="Times New Roman"/>
          <w:sz w:val="24"/>
          <w:szCs w:val="24"/>
        </w:rPr>
        <w:t xml:space="preserve">plan and </w:t>
      </w:r>
      <w:r w:rsidRPr="00FD4094">
        <w:rPr>
          <w:rFonts w:ascii="Times New Roman" w:hAnsi="Times New Roman" w:cs="Times New Roman"/>
          <w:sz w:val="24"/>
          <w:szCs w:val="24"/>
        </w:rPr>
        <w:t>progress of the three projects</w:t>
      </w:r>
      <w:r w:rsidR="00C05BD3" w:rsidRPr="00FD4094">
        <w:rPr>
          <w:rFonts w:ascii="Times New Roman" w:hAnsi="Times New Roman" w:cs="Times New Roman"/>
          <w:sz w:val="24"/>
          <w:szCs w:val="24"/>
        </w:rPr>
        <w:t>. These recommendations require support and coordination from TCP regional bodies.</w:t>
      </w:r>
    </w:p>
    <w:p w14:paraId="42CE3EBC" w14:textId="77777777" w:rsidR="00C05BD3" w:rsidRPr="00FD4094" w:rsidRDefault="00C05BD3" w:rsidP="00A347EE">
      <w:pPr>
        <w:pStyle w:val="WMOBodyText"/>
        <w:spacing w:before="0"/>
        <w:jc w:val="both"/>
        <w:rPr>
          <w:rFonts w:ascii="Times New Roman" w:hAnsi="Times New Roman" w:cs="Times New Roman"/>
          <w:sz w:val="24"/>
          <w:szCs w:val="24"/>
        </w:rPr>
      </w:pPr>
    </w:p>
    <w:p w14:paraId="32C91B15" w14:textId="661C3896" w:rsidR="00D03343" w:rsidRPr="00FD4094" w:rsidRDefault="00D03343" w:rsidP="00245547">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Tropical Cyclone-Probabilistic Forecast Products (TC-PFP) Pilot Project</w:t>
      </w:r>
    </w:p>
    <w:p w14:paraId="63B3CB5A" w14:textId="77777777" w:rsidR="0041764E" w:rsidRPr="00FD4094" w:rsidRDefault="0041764E" w:rsidP="00523C50">
      <w:pPr>
        <w:rPr>
          <w:rFonts w:ascii="Times New Roman" w:hAnsi="Times New Roman"/>
          <w:szCs w:val="24"/>
        </w:rPr>
      </w:pPr>
    </w:p>
    <w:p w14:paraId="6820B404" w14:textId="6499E20E" w:rsidR="00D03343" w:rsidRPr="00FD4094" w:rsidRDefault="0041764E" w:rsidP="0041764E">
      <w:pPr>
        <w:widowControl/>
        <w:tabs>
          <w:tab w:val="left" w:pos="1134"/>
        </w:tabs>
        <w:spacing w:before="60" w:after="60"/>
        <w:jc w:val="both"/>
        <w:rPr>
          <w:rFonts w:ascii="Times New Roman" w:eastAsia="Verdana" w:hAnsi="Times New Roman"/>
          <w:szCs w:val="24"/>
        </w:rPr>
      </w:pPr>
      <w:r w:rsidRPr="00FD4094">
        <w:rPr>
          <w:rFonts w:ascii="Times New Roman" w:eastAsia="Verdana" w:hAnsi="Times New Roman"/>
          <w:szCs w:val="24"/>
        </w:rPr>
        <w:t>3.</w:t>
      </w:r>
      <w:r w:rsidR="00927F92" w:rsidRPr="00FD4094">
        <w:rPr>
          <w:rFonts w:ascii="Times New Roman" w:eastAsia="Verdana" w:hAnsi="Times New Roman"/>
          <w:szCs w:val="24"/>
        </w:rPr>
        <w:t>12</w:t>
      </w:r>
      <w:r w:rsidRPr="00FD4094">
        <w:rPr>
          <w:rFonts w:ascii="Times New Roman" w:eastAsia="Verdana" w:hAnsi="Times New Roman"/>
          <w:szCs w:val="24"/>
        </w:rPr>
        <w:tab/>
      </w:r>
      <w:bookmarkStart w:id="11" w:name="_Hlk96336388"/>
      <w:r w:rsidR="00D03343" w:rsidRPr="00FD4094">
        <w:rPr>
          <w:rFonts w:ascii="Times New Roman" w:eastAsia="Verdana" w:hAnsi="Times New Roman"/>
          <w:szCs w:val="24"/>
        </w:rPr>
        <w:t xml:space="preserve">To address one of the recommendations from the IWTC-IX, a task team has been compiled to address TC probabilistic forecast products (TC-PFP). The task team consists of members from the World Weather Research </w:t>
      </w:r>
      <w:proofErr w:type="spellStart"/>
      <w:r w:rsidR="00D03343" w:rsidRPr="00FD4094">
        <w:rPr>
          <w:rFonts w:ascii="Times New Roman" w:eastAsia="Verdana" w:hAnsi="Times New Roman"/>
          <w:szCs w:val="24"/>
        </w:rPr>
        <w:t>Programme’s</w:t>
      </w:r>
      <w:proofErr w:type="spellEnd"/>
      <w:r w:rsidR="00D03343" w:rsidRPr="00FD4094">
        <w:rPr>
          <w:rFonts w:ascii="Times New Roman" w:eastAsia="Verdana" w:hAnsi="Times New Roman"/>
          <w:szCs w:val="24"/>
        </w:rPr>
        <w:t xml:space="preserve"> Tropical Meteorological Research WG, the Predictability, Dynamics and Ensembles Working Group as well as the Socio-Economical Research Application Working Group. This project was accepted/approved as a GDPFS pilot project by the INFCOM Standing Committee for Earth System Modelling Predictions in March 2021. The task team has two objectives: </w:t>
      </w:r>
      <w:proofErr w:type="spellStart"/>
      <w:r w:rsidR="00D03343" w:rsidRPr="00FD4094">
        <w:rPr>
          <w:rFonts w:ascii="Times New Roman" w:eastAsia="Verdana" w:hAnsi="Times New Roman"/>
          <w:szCs w:val="24"/>
        </w:rPr>
        <w:t>i</w:t>
      </w:r>
      <w:proofErr w:type="spellEnd"/>
      <w:r w:rsidR="00D03343" w:rsidRPr="00FD4094">
        <w:rPr>
          <w:rFonts w:ascii="Times New Roman" w:eastAsia="Verdana" w:hAnsi="Times New Roman"/>
          <w:szCs w:val="24"/>
        </w:rPr>
        <w:t>) Derive best practices for tropical cyclone probabilistic forecast products (genesis, position and related hazards) through coordination with RSMCs and physical and social science researchers; ii) Create a foundation for data sharing and co-design that can be built upon for other TC attributes and related hazards.</w:t>
      </w:r>
    </w:p>
    <w:p w14:paraId="566BDB58" w14:textId="77777777" w:rsidR="0041764E" w:rsidRPr="00FD4094" w:rsidRDefault="0041764E" w:rsidP="00245547">
      <w:pPr>
        <w:widowControl/>
        <w:tabs>
          <w:tab w:val="left" w:pos="1134"/>
        </w:tabs>
        <w:jc w:val="both"/>
        <w:rPr>
          <w:rFonts w:ascii="Times New Roman" w:eastAsia="Verdana" w:hAnsi="Times New Roman"/>
          <w:szCs w:val="24"/>
        </w:rPr>
      </w:pPr>
    </w:p>
    <w:p w14:paraId="49A6F0EB" w14:textId="74851B28" w:rsidR="00D03343" w:rsidRPr="00FD4094" w:rsidRDefault="0041764E" w:rsidP="0041764E">
      <w:pPr>
        <w:widowControl/>
        <w:tabs>
          <w:tab w:val="left" w:pos="1134"/>
        </w:tabs>
        <w:spacing w:before="60" w:after="60"/>
        <w:jc w:val="both"/>
        <w:rPr>
          <w:rFonts w:ascii="Times New Roman" w:eastAsia="Verdana" w:hAnsi="Times New Roman"/>
          <w:szCs w:val="24"/>
        </w:rPr>
      </w:pPr>
      <w:r w:rsidRPr="00FD4094">
        <w:rPr>
          <w:rFonts w:ascii="Times New Roman" w:eastAsia="Verdana" w:hAnsi="Times New Roman"/>
          <w:szCs w:val="24"/>
        </w:rPr>
        <w:t>3.</w:t>
      </w:r>
      <w:r w:rsidR="00927F92" w:rsidRPr="00FD4094">
        <w:rPr>
          <w:rFonts w:ascii="Times New Roman" w:eastAsia="Verdana" w:hAnsi="Times New Roman"/>
          <w:szCs w:val="24"/>
        </w:rPr>
        <w:t>13</w:t>
      </w:r>
      <w:r w:rsidRPr="00FD4094">
        <w:rPr>
          <w:rFonts w:ascii="Times New Roman" w:eastAsia="Verdana" w:hAnsi="Times New Roman"/>
          <w:szCs w:val="24"/>
        </w:rPr>
        <w:tab/>
      </w:r>
      <w:r w:rsidR="00D03343" w:rsidRPr="00FD4094">
        <w:rPr>
          <w:rFonts w:ascii="Times New Roman" w:eastAsia="Verdana" w:hAnsi="Times New Roman"/>
          <w:szCs w:val="24"/>
        </w:rPr>
        <w:t xml:space="preserve">A workshop involving RSMCs and TCWCs was organized 15, 17-18 June 2021. The workshop was held online and attended by 80-100 participants from research communities as well as operational </w:t>
      </w:r>
      <w:proofErr w:type="spellStart"/>
      <w:r w:rsidR="00D03343" w:rsidRPr="00FD4094">
        <w:rPr>
          <w:rFonts w:ascii="Times New Roman" w:eastAsia="Verdana" w:hAnsi="Times New Roman"/>
          <w:szCs w:val="24"/>
        </w:rPr>
        <w:t>centres</w:t>
      </w:r>
      <w:proofErr w:type="spellEnd"/>
      <w:r w:rsidR="00D03343" w:rsidRPr="00FD4094">
        <w:rPr>
          <w:rFonts w:ascii="Times New Roman" w:eastAsia="Verdana" w:hAnsi="Times New Roman"/>
          <w:szCs w:val="24"/>
        </w:rPr>
        <w:t xml:space="preserve">. The outcomes of the workshop will serve as input to the IWTC-X meeting in 2022, providing guidance on best practices for probabilistic TC forecasting.  </w:t>
      </w:r>
    </w:p>
    <w:bookmarkEnd w:id="11"/>
    <w:p w14:paraId="35967DDC" w14:textId="77777777" w:rsidR="0041764E" w:rsidRPr="00FD4094" w:rsidRDefault="0041764E" w:rsidP="00523C50">
      <w:pPr>
        <w:widowControl/>
        <w:tabs>
          <w:tab w:val="left" w:pos="1134"/>
        </w:tabs>
        <w:spacing w:before="60" w:after="60"/>
        <w:jc w:val="both"/>
        <w:rPr>
          <w:rFonts w:ascii="Times New Roman" w:eastAsia="Verdana" w:hAnsi="Times New Roman"/>
          <w:szCs w:val="24"/>
        </w:rPr>
      </w:pPr>
    </w:p>
    <w:p w14:paraId="24753DB1" w14:textId="0EB5B67E" w:rsidR="00D03343" w:rsidRPr="00FD4094" w:rsidRDefault="0041764E" w:rsidP="00523C50">
      <w:pPr>
        <w:pStyle w:val="Heading2"/>
        <w:spacing w:before="0"/>
        <w:rPr>
          <w:rFonts w:ascii="Times New Roman" w:hAnsi="Times New Roman" w:cs="Times New Roman"/>
          <w:b/>
          <w:bCs/>
          <w:color w:val="auto"/>
          <w:sz w:val="24"/>
          <w:szCs w:val="24"/>
        </w:rPr>
      </w:pPr>
      <w:r w:rsidRPr="00FD4094">
        <w:rPr>
          <w:rFonts w:ascii="Times New Roman" w:hAnsi="Times New Roman" w:cs="Times New Roman"/>
          <w:b/>
          <w:bCs/>
          <w:color w:val="auto"/>
          <w:sz w:val="24"/>
          <w:szCs w:val="24"/>
        </w:rPr>
        <w:t xml:space="preserve">The 10th </w:t>
      </w:r>
      <w:r w:rsidR="00D03343" w:rsidRPr="00FD4094">
        <w:rPr>
          <w:rFonts w:ascii="Times New Roman" w:hAnsi="Times New Roman" w:cs="Times New Roman"/>
          <w:b/>
          <w:bCs/>
          <w:color w:val="auto"/>
          <w:sz w:val="24"/>
          <w:szCs w:val="24"/>
        </w:rPr>
        <w:t>International Workshop on Tropical Cyclones (IWTC</w:t>
      </w:r>
      <w:r w:rsidRPr="00FD4094">
        <w:rPr>
          <w:rFonts w:ascii="Times New Roman" w:hAnsi="Times New Roman" w:cs="Times New Roman"/>
          <w:b/>
          <w:bCs/>
          <w:color w:val="auto"/>
          <w:sz w:val="24"/>
          <w:szCs w:val="24"/>
        </w:rPr>
        <w:t>-X</w:t>
      </w:r>
      <w:r w:rsidR="00D03343" w:rsidRPr="00FD4094">
        <w:rPr>
          <w:rFonts w:ascii="Times New Roman" w:hAnsi="Times New Roman" w:cs="Times New Roman"/>
          <w:b/>
          <w:bCs/>
          <w:color w:val="auto"/>
          <w:sz w:val="24"/>
          <w:szCs w:val="24"/>
        </w:rPr>
        <w:t>)</w:t>
      </w:r>
    </w:p>
    <w:p w14:paraId="4A0D03F2" w14:textId="77777777" w:rsidR="0041764E" w:rsidRPr="00FD4094" w:rsidRDefault="0041764E" w:rsidP="0041764E">
      <w:pPr>
        <w:widowControl/>
        <w:tabs>
          <w:tab w:val="left" w:pos="1134"/>
        </w:tabs>
        <w:spacing w:before="60" w:after="60"/>
        <w:jc w:val="both"/>
        <w:rPr>
          <w:rFonts w:ascii="Times New Roman" w:eastAsia="Verdana" w:hAnsi="Times New Roman"/>
          <w:szCs w:val="24"/>
        </w:rPr>
      </w:pPr>
    </w:p>
    <w:p w14:paraId="40CC6C5E" w14:textId="5F2B94BE" w:rsidR="00D03343" w:rsidRPr="00FD4094" w:rsidRDefault="0041764E" w:rsidP="00523C50">
      <w:pPr>
        <w:widowControl/>
        <w:tabs>
          <w:tab w:val="left" w:pos="1134"/>
        </w:tabs>
        <w:spacing w:before="60" w:after="60"/>
        <w:jc w:val="both"/>
        <w:rPr>
          <w:rFonts w:ascii="Times New Roman" w:eastAsia="Verdana" w:hAnsi="Times New Roman"/>
          <w:szCs w:val="24"/>
        </w:rPr>
      </w:pPr>
      <w:r w:rsidRPr="00FD4094">
        <w:rPr>
          <w:rFonts w:ascii="Times New Roman" w:eastAsia="Verdana" w:hAnsi="Times New Roman"/>
          <w:szCs w:val="24"/>
        </w:rPr>
        <w:t>3.</w:t>
      </w:r>
      <w:r w:rsidR="00927F92" w:rsidRPr="00FD4094">
        <w:rPr>
          <w:rFonts w:ascii="Times New Roman" w:eastAsia="Verdana" w:hAnsi="Times New Roman"/>
          <w:szCs w:val="24"/>
        </w:rPr>
        <w:t>14</w:t>
      </w:r>
      <w:r w:rsidRPr="00FD4094">
        <w:rPr>
          <w:rFonts w:ascii="Times New Roman" w:eastAsia="Verdana" w:hAnsi="Times New Roman"/>
          <w:szCs w:val="24"/>
        </w:rPr>
        <w:tab/>
      </w:r>
      <w:bookmarkStart w:id="12" w:name="_Hlk96337869"/>
      <w:r w:rsidR="00D03343" w:rsidRPr="00FD4094">
        <w:rPr>
          <w:rFonts w:ascii="Times New Roman" w:eastAsia="Verdana" w:hAnsi="Times New Roman"/>
          <w:szCs w:val="24"/>
        </w:rPr>
        <w:t>The IWTC-X will take place in December 2022. The WGTMR has started planning the meeting with the TCP. Built upon the experiences from previous IWTCs, we will explore mechanisms to better promote the IWTC recommendations and more effectively share the meeting reports.</w:t>
      </w:r>
      <w:bookmarkEnd w:id="12"/>
    </w:p>
    <w:p w14:paraId="2CBAACF7" w14:textId="77777777" w:rsidR="00753176" w:rsidRPr="00FD4094" w:rsidRDefault="00753176" w:rsidP="00A347EE">
      <w:pPr>
        <w:pStyle w:val="WMOBodyText"/>
        <w:spacing w:before="0"/>
        <w:jc w:val="both"/>
        <w:rPr>
          <w:rFonts w:ascii="Times New Roman" w:hAnsi="Times New Roman" w:cs="Times New Roman"/>
          <w:sz w:val="24"/>
          <w:szCs w:val="24"/>
          <w:lang w:val="en-US"/>
        </w:rPr>
      </w:pPr>
    </w:p>
    <w:p w14:paraId="4B978D57" w14:textId="70080DB1" w:rsidR="00165992" w:rsidRPr="00FD4094" w:rsidRDefault="007A64F6" w:rsidP="00A347EE">
      <w:pPr>
        <w:widowControl/>
        <w:rPr>
          <w:rFonts w:ascii="Times New Roman" w:eastAsia="MS Mincho" w:hAnsi="Times New Roman"/>
          <w:b/>
          <w:bCs/>
          <w:snapToGrid w:val="0"/>
          <w:kern w:val="0"/>
          <w:szCs w:val="24"/>
          <w:lang w:val="en-GB" w:eastAsia="ja-JP"/>
        </w:rPr>
      </w:pPr>
      <w:r w:rsidRPr="00FD4094">
        <w:rPr>
          <w:rFonts w:ascii="Times New Roman" w:eastAsia="MS Mincho" w:hAnsi="Times New Roman"/>
          <w:b/>
          <w:bCs/>
          <w:snapToGrid w:val="0"/>
          <w:kern w:val="0"/>
          <w:szCs w:val="24"/>
          <w:lang w:val="en-GB" w:eastAsia="ja-JP"/>
        </w:rPr>
        <w:t xml:space="preserve">Training and </w:t>
      </w:r>
      <w:r w:rsidR="00165992" w:rsidRPr="00FD4094">
        <w:rPr>
          <w:rFonts w:ascii="Times New Roman" w:eastAsia="MS Mincho" w:hAnsi="Times New Roman"/>
          <w:b/>
          <w:bCs/>
          <w:snapToGrid w:val="0"/>
          <w:kern w:val="0"/>
          <w:szCs w:val="24"/>
          <w:lang w:val="en-GB" w:eastAsia="ja-JP"/>
        </w:rPr>
        <w:t xml:space="preserve">Regional </w:t>
      </w:r>
      <w:r w:rsidRPr="00FD4094">
        <w:rPr>
          <w:rFonts w:ascii="Times New Roman" w:eastAsia="MS Mincho" w:hAnsi="Times New Roman"/>
          <w:b/>
          <w:bCs/>
          <w:snapToGrid w:val="0"/>
          <w:kern w:val="0"/>
          <w:szCs w:val="24"/>
          <w:lang w:val="en-GB" w:eastAsia="ja-JP"/>
        </w:rPr>
        <w:t>activities</w:t>
      </w:r>
    </w:p>
    <w:p w14:paraId="10162750" w14:textId="50A31877" w:rsidR="00165992" w:rsidRPr="00FD4094" w:rsidRDefault="00165992" w:rsidP="00A347EE">
      <w:pPr>
        <w:widowControl/>
        <w:ind w:right="-1"/>
        <w:rPr>
          <w:rFonts w:ascii="Times New Roman" w:eastAsia="MS Mincho" w:hAnsi="Times New Roman"/>
          <w:bCs/>
          <w:kern w:val="0"/>
          <w:szCs w:val="24"/>
          <w:lang w:val="en-GB" w:eastAsia="ja-JP"/>
        </w:rPr>
      </w:pPr>
    </w:p>
    <w:p w14:paraId="2D241209" w14:textId="5D961304" w:rsidR="00606391" w:rsidRPr="00FD4094" w:rsidRDefault="007A64F6" w:rsidP="00523C50">
      <w:pPr>
        <w:widowControl/>
        <w:tabs>
          <w:tab w:val="left" w:pos="1134"/>
        </w:tabs>
        <w:spacing w:before="60" w:after="60"/>
        <w:jc w:val="both"/>
        <w:rPr>
          <w:rFonts w:ascii="Times New Roman" w:hAnsi="Times New Roman"/>
          <w:szCs w:val="24"/>
        </w:rPr>
      </w:pPr>
      <w:r w:rsidRPr="00FD4094">
        <w:rPr>
          <w:rFonts w:ascii="Times New Roman" w:hAnsi="Times New Roman"/>
          <w:szCs w:val="24"/>
        </w:rPr>
        <w:t>3.</w:t>
      </w:r>
      <w:r w:rsidR="00C05BD3" w:rsidRPr="00FD4094">
        <w:rPr>
          <w:rFonts w:ascii="Times New Roman" w:hAnsi="Times New Roman"/>
          <w:szCs w:val="24"/>
        </w:rPr>
        <w:t>1</w:t>
      </w:r>
      <w:r w:rsidR="00927F92" w:rsidRPr="00FD4094">
        <w:rPr>
          <w:rFonts w:ascii="Times New Roman" w:hAnsi="Times New Roman"/>
          <w:szCs w:val="24"/>
        </w:rPr>
        <w:t>5</w:t>
      </w:r>
      <w:r w:rsidR="00927F92" w:rsidRPr="00FD4094">
        <w:rPr>
          <w:rFonts w:ascii="Times New Roman" w:hAnsi="Times New Roman"/>
          <w:szCs w:val="24"/>
        </w:rPr>
        <w:tab/>
      </w:r>
      <w:r w:rsidRPr="00FD4094">
        <w:rPr>
          <w:rFonts w:ascii="Times New Roman" w:hAnsi="Times New Roman"/>
          <w:szCs w:val="24"/>
        </w:rPr>
        <w:t>The third</w:t>
      </w:r>
      <w:bookmarkStart w:id="13" w:name="_Toc456868500"/>
      <w:bookmarkStart w:id="14" w:name="_Toc456868722"/>
      <w:bookmarkStart w:id="15" w:name="_Toc462757006"/>
      <w:bookmarkStart w:id="16" w:name="_Toc463013603"/>
      <w:bookmarkStart w:id="17" w:name="_Toc463518403"/>
      <w:r w:rsidRPr="00FD4094">
        <w:rPr>
          <w:rFonts w:ascii="Times New Roman" w:hAnsi="Times New Roman"/>
          <w:szCs w:val="24"/>
        </w:rPr>
        <w:t xml:space="preserve"> International Workshop on Satellite Analysis of Tropical Cyclones III (IWSATC-III)</w:t>
      </w:r>
      <w:bookmarkEnd w:id="13"/>
      <w:bookmarkEnd w:id="14"/>
      <w:bookmarkEnd w:id="15"/>
      <w:bookmarkEnd w:id="16"/>
      <w:bookmarkEnd w:id="17"/>
      <w:r w:rsidR="00647B3A" w:rsidRPr="00FD4094">
        <w:rPr>
          <w:rFonts w:ascii="Times New Roman" w:hAnsi="Times New Roman"/>
          <w:szCs w:val="24"/>
        </w:rPr>
        <w:t xml:space="preserve">  took</w:t>
      </w:r>
      <w:r w:rsidRPr="00FD4094">
        <w:rPr>
          <w:rFonts w:ascii="Times New Roman" w:hAnsi="Times New Roman"/>
          <w:szCs w:val="24"/>
        </w:rPr>
        <w:t xml:space="preserve"> place</w:t>
      </w:r>
      <w:r w:rsidR="00647B3A" w:rsidRPr="00FD4094">
        <w:rPr>
          <w:rFonts w:ascii="Times New Roman" w:hAnsi="Times New Roman"/>
          <w:szCs w:val="24"/>
        </w:rPr>
        <w:t xml:space="preserve"> 7-10 December</w:t>
      </w:r>
      <w:r w:rsidRPr="00FD4094">
        <w:rPr>
          <w:rFonts w:ascii="Times New Roman" w:hAnsi="Times New Roman"/>
          <w:szCs w:val="24"/>
        </w:rPr>
        <w:t xml:space="preserve"> 2021. </w:t>
      </w:r>
      <w:r w:rsidR="00606391" w:rsidRPr="00FD4094">
        <w:rPr>
          <w:rFonts w:ascii="Times New Roman" w:hAnsi="Times New Roman"/>
          <w:szCs w:val="24"/>
        </w:rPr>
        <w:t xml:space="preserve">Its main purpose is to increase the accuracy and reliability of satellite analysis of tropical cyclones through the sharing of the latest knowledge and technologies between the operational forecasters and the researchers in this area. The specific objectives of IWSATC-3 </w:t>
      </w:r>
      <w:r w:rsidR="004B755B" w:rsidRPr="00FD4094">
        <w:rPr>
          <w:rFonts w:ascii="Times New Roman" w:hAnsi="Times New Roman"/>
          <w:szCs w:val="24"/>
        </w:rPr>
        <w:t>we</w:t>
      </w:r>
      <w:r w:rsidR="00606391" w:rsidRPr="00FD4094">
        <w:rPr>
          <w:rFonts w:ascii="Times New Roman" w:hAnsi="Times New Roman"/>
          <w:szCs w:val="24"/>
        </w:rPr>
        <w:t xml:space="preserve">re to:1) Describe the latest operational procedures of TC satellite analysis from participating RSMCs/TCWCs; 2) Share recent and emerging developments in satellite sensors and associated analysis techniques for TC applications; 3) Enhance the understanding and application of TC satellite analysis techniques </w:t>
      </w:r>
      <w:r w:rsidR="00606391" w:rsidRPr="00FD4094">
        <w:rPr>
          <w:rFonts w:ascii="Times New Roman" w:hAnsi="Times New Roman"/>
          <w:szCs w:val="24"/>
        </w:rPr>
        <w:lastRenderedPageBreak/>
        <w:t>and recommend strategies for ongoing training and engagement as new technologies and applications emerge.</w:t>
      </w:r>
      <w:r w:rsidR="00B8520D" w:rsidRPr="00FD4094">
        <w:rPr>
          <w:rFonts w:ascii="Times New Roman" w:hAnsi="Times New Roman"/>
          <w:szCs w:val="24"/>
        </w:rPr>
        <w:t xml:space="preserve"> All the material</w:t>
      </w:r>
      <w:r w:rsidR="004B755B" w:rsidRPr="00FD4094">
        <w:rPr>
          <w:rFonts w:ascii="Times New Roman" w:hAnsi="Times New Roman"/>
          <w:szCs w:val="24"/>
        </w:rPr>
        <w:t xml:space="preserve"> (presentations and videos)</w:t>
      </w:r>
      <w:r w:rsidR="00B8520D" w:rsidRPr="00FD4094">
        <w:rPr>
          <w:rFonts w:ascii="Times New Roman" w:hAnsi="Times New Roman"/>
          <w:szCs w:val="24"/>
        </w:rPr>
        <w:t xml:space="preserve"> is available </w:t>
      </w:r>
      <w:hyperlink r:id="rId20" w:history="1">
        <w:r w:rsidR="00B8520D" w:rsidRPr="00FD4094">
          <w:rPr>
            <w:rStyle w:val="Hyperlink"/>
            <w:rFonts w:ascii="Times New Roman" w:hAnsi="Times New Roman"/>
            <w:szCs w:val="24"/>
          </w:rPr>
          <w:t>here</w:t>
        </w:r>
      </w:hyperlink>
      <w:r w:rsidR="0054546A" w:rsidRPr="00FD4094">
        <w:rPr>
          <w:rFonts w:ascii="Times New Roman" w:hAnsi="Times New Roman"/>
          <w:szCs w:val="24"/>
        </w:rPr>
        <w:t>.</w:t>
      </w:r>
    </w:p>
    <w:p w14:paraId="06FCEF6F" w14:textId="3CAF3F2D" w:rsidR="007A64F6" w:rsidRPr="00FD4094" w:rsidRDefault="007A64F6" w:rsidP="00A347EE">
      <w:pPr>
        <w:widowControl/>
        <w:tabs>
          <w:tab w:val="left" w:pos="1134"/>
        </w:tabs>
        <w:jc w:val="both"/>
        <w:rPr>
          <w:rFonts w:ascii="Times New Roman" w:hAnsi="Times New Roman"/>
          <w:szCs w:val="24"/>
        </w:rPr>
      </w:pPr>
    </w:p>
    <w:p w14:paraId="45E7E646" w14:textId="61AF06D0" w:rsidR="007A64F6" w:rsidRPr="00FD4094" w:rsidRDefault="00C05BD3" w:rsidP="00A347EE">
      <w:pPr>
        <w:widowControl/>
        <w:autoSpaceDN w:val="0"/>
        <w:ind w:left="-2" w:right="-1"/>
        <w:rPr>
          <w:rFonts w:ascii="Times New Roman" w:eastAsia="MS Mincho" w:hAnsi="Times New Roman"/>
          <w:bCs/>
          <w:kern w:val="0"/>
          <w:szCs w:val="24"/>
          <w:lang w:val="en-GB" w:eastAsia="ja-JP"/>
        </w:rPr>
      </w:pPr>
      <w:r w:rsidRPr="00FD4094">
        <w:rPr>
          <w:rFonts w:ascii="Times New Roman" w:eastAsia="MS Mincho" w:hAnsi="Times New Roman"/>
          <w:bCs/>
          <w:kern w:val="0"/>
          <w:szCs w:val="24"/>
          <w:lang w:val="en-GB" w:eastAsia="ja-JP"/>
        </w:rPr>
        <w:t>3.1</w:t>
      </w:r>
      <w:r w:rsidR="00927F92" w:rsidRPr="00FD4094">
        <w:rPr>
          <w:rFonts w:ascii="Times New Roman" w:eastAsia="MS Mincho" w:hAnsi="Times New Roman"/>
          <w:bCs/>
          <w:kern w:val="0"/>
          <w:szCs w:val="24"/>
          <w:lang w:val="en-GB" w:eastAsia="ja-JP"/>
        </w:rPr>
        <w:t>6</w:t>
      </w:r>
      <w:r w:rsidRPr="00FD4094">
        <w:rPr>
          <w:rFonts w:ascii="Times New Roman" w:eastAsia="MS Mincho" w:hAnsi="Times New Roman"/>
          <w:bCs/>
          <w:kern w:val="0"/>
          <w:szCs w:val="24"/>
          <w:lang w:val="en-GB" w:eastAsia="ja-JP"/>
        </w:rPr>
        <w:tab/>
      </w:r>
      <w:r w:rsidRPr="00FD4094">
        <w:rPr>
          <w:rFonts w:ascii="Times New Roman" w:eastAsia="MS Mincho" w:hAnsi="Times New Roman"/>
          <w:bCs/>
          <w:kern w:val="0"/>
          <w:szCs w:val="24"/>
          <w:lang w:val="en-GB" w:eastAsia="ja-JP"/>
        </w:rPr>
        <w:tab/>
      </w:r>
      <w:r w:rsidR="007A64F6" w:rsidRPr="00FD4094">
        <w:rPr>
          <w:rFonts w:ascii="Times New Roman" w:eastAsia="MS Mincho" w:hAnsi="Times New Roman"/>
          <w:bCs/>
          <w:kern w:val="0"/>
          <w:szCs w:val="24"/>
          <w:lang w:val="en-GB" w:eastAsia="ja-JP"/>
        </w:rPr>
        <w:t xml:space="preserve">RA IV Workshop on Hurricane Forecasting and Warnings and Public Outreach </w:t>
      </w:r>
      <w:r w:rsidR="00E67608" w:rsidRPr="00FD4094">
        <w:rPr>
          <w:rFonts w:ascii="Times New Roman" w:eastAsia="MS Mincho" w:hAnsi="Times New Roman"/>
          <w:bCs/>
          <w:kern w:val="0"/>
          <w:szCs w:val="24"/>
          <w:lang w:val="en-GB" w:eastAsia="ja-JP"/>
        </w:rPr>
        <w:t>is</w:t>
      </w:r>
      <w:r w:rsidR="007A64F6" w:rsidRPr="00FD4094">
        <w:rPr>
          <w:rFonts w:ascii="Times New Roman" w:eastAsia="MS Mincho" w:hAnsi="Times New Roman"/>
          <w:bCs/>
          <w:kern w:val="0"/>
          <w:szCs w:val="24"/>
          <w:lang w:val="en-GB" w:eastAsia="ja-JP"/>
        </w:rPr>
        <w:t xml:space="preserve"> scheduled </w:t>
      </w:r>
      <w:r w:rsidR="00143777" w:rsidRPr="00FD4094">
        <w:rPr>
          <w:rFonts w:ascii="Times New Roman" w:eastAsia="MS Mincho" w:hAnsi="Times New Roman"/>
          <w:bCs/>
          <w:kern w:val="0"/>
          <w:szCs w:val="24"/>
          <w:lang w:val="en-GB" w:eastAsia="ja-JP"/>
        </w:rPr>
        <w:t>online28 February – 4 March 2022</w:t>
      </w:r>
      <w:r w:rsidR="007A64F6" w:rsidRPr="00FD4094">
        <w:rPr>
          <w:rFonts w:ascii="Times New Roman" w:eastAsia="MS Mincho" w:hAnsi="Times New Roman"/>
          <w:bCs/>
          <w:kern w:val="0"/>
          <w:szCs w:val="24"/>
          <w:lang w:val="en-GB" w:eastAsia="ja-JP"/>
        </w:rPr>
        <w:t>.</w:t>
      </w:r>
    </w:p>
    <w:p w14:paraId="4500A1FE" w14:textId="77777777" w:rsidR="008E1ED9" w:rsidRPr="00FD4094" w:rsidRDefault="008E1ED9" w:rsidP="00A347EE">
      <w:pPr>
        <w:widowControl/>
        <w:autoSpaceDN w:val="0"/>
        <w:ind w:left="-2" w:right="-1"/>
        <w:rPr>
          <w:rFonts w:ascii="Times New Roman" w:eastAsia="MS Mincho" w:hAnsi="Times New Roman"/>
          <w:bCs/>
          <w:kern w:val="0"/>
          <w:szCs w:val="24"/>
          <w:lang w:val="en-GB" w:eastAsia="ja-JP"/>
        </w:rPr>
      </w:pPr>
    </w:p>
    <w:p w14:paraId="4E8236E3" w14:textId="24B64E9B" w:rsidR="008E1ED9" w:rsidRPr="00FD4094" w:rsidRDefault="00C05BD3" w:rsidP="00A347EE">
      <w:pPr>
        <w:widowControl/>
        <w:autoSpaceDN w:val="0"/>
        <w:ind w:left="-2" w:right="-1"/>
        <w:rPr>
          <w:rFonts w:ascii="Times New Roman" w:eastAsia="MS Mincho" w:hAnsi="Times New Roman"/>
          <w:bCs/>
          <w:kern w:val="0"/>
          <w:szCs w:val="24"/>
          <w:lang w:val="en-GB" w:eastAsia="ja-JP"/>
        </w:rPr>
      </w:pPr>
      <w:r w:rsidRPr="00FD4094">
        <w:rPr>
          <w:rFonts w:ascii="Times New Roman" w:eastAsia="MS Mincho" w:hAnsi="Times New Roman"/>
          <w:bCs/>
          <w:kern w:val="0"/>
          <w:szCs w:val="24"/>
          <w:lang w:val="en-GB" w:eastAsia="ja-JP"/>
        </w:rPr>
        <w:t>3.</w:t>
      </w:r>
      <w:r w:rsidR="00927F92" w:rsidRPr="00FD4094">
        <w:rPr>
          <w:rFonts w:ascii="Times New Roman" w:eastAsia="MS Mincho" w:hAnsi="Times New Roman"/>
          <w:bCs/>
          <w:kern w:val="0"/>
          <w:szCs w:val="24"/>
          <w:lang w:val="en-GB" w:eastAsia="ja-JP"/>
        </w:rPr>
        <w:t>17</w:t>
      </w:r>
      <w:r w:rsidRPr="00FD4094">
        <w:rPr>
          <w:rFonts w:ascii="Times New Roman" w:eastAsia="MS Mincho" w:hAnsi="Times New Roman"/>
          <w:bCs/>
          <w:kern w:val="0"/>
          <w:szCs w:val="24"/>
          <w:lang w:val="en-GB" w:eastAsia="ja-JP"/>
        </w:rPr>
        <w:tab/>
      </w:r>
      <w:r w:rsidR="008E1ED9" w:rsidRPr="00FD4094">
        <w:rPr>
          <w:rFonts w:ascii="Times New Roman" w:eastAsia="MS Mincho" w:hAnsi="Times New Roman"/>
          <w:bCs/>
          <w:kern w:val="0"/>
          <w:szCs w:val="24"/>
          <w:lang w:val="en-GB" w:eastAsia="ja-JP"/>
        </w:rPr>
        <w:tab/>
      </w:r>
      <w:r w:rsidR="007A64F6" w:rsidRPr="00FD4094">
        <w:rPr>
          <w:rFonts w:ascii="Times New Roman" w:eastAsia="MS Mincho" w:hAnsi="Times New Roman"/>
          <w:bCs/>
          <w:kern w:val="0"/>
          <w:szCs w:val="24"/>
          <w:lang w:val="en-GB" w:eastAsia="ja-JP"/>
        </w:rPr>
        <w:t xml:space="preserve">RA I Training Course on Tropical Cyclone Forecasting and Warnings and IBFs </w:t>
      </w:r>
      <w:r w:rsidR="00143777" w:rsidRPr="00FD4094">
        <w:rPr>
          <w:rFonts w:ascii="Times New Roman" w:eastAsia="MS Mincho" w:hAnsi="Times New Roman"/>
          <w:bCs/>
          <w:kern w:val="0"/>
          <w:szCs w:val="24"/>
          <w:lang w:val="en-GB" w:eastAsia="ja-JP"/>
        </w:rPr>
        <w:t>was conducted online</w:t>
      </w:r>
      <w:r w:rsidR="00002560" w:rsidRPr="00FD4094">
        <w:rPr>
          <w:rFonts w:ascii="Times New Roman" w:eastAsia="MS Mincho" w:hAnsi="Times New Roman"/>
          <w:bCs/>
          <w:kern w:val="0"/>
          <w:szCs w:val="24"/>
          <w:lang w:val="en-GB" w:eastAsia="ja-JP"/>
        </w:rPr>
        <w:t>, 25-29 October 2021</w:t>
      </w:r>
      <w:r w:rsidR="00DA1088" w:rsidRPr="00FD4094">
        <w:rPr>
          <w:rFonts w:ascii="Times New Roman" w:eastAsia="MS Mincho" w:hAnsi="Times New Roman"/>
          <w:bCs/>
          <w:kern w:val="0"/>
          <w:szCs w:val="24"/>
          <w:lang w:val="en-GB" w:eastAsia="ja-JP"/>
        </w:rPr>
        <w:t>.</w:t>
      </w:r>
    </w:p>
    <w:p w14:paraId="2C02A4CD" w14:textId="77777777" w:rsidR="00E6375B" w:rsidRPr="00FD4094" w:rsidRDefault="00E6375B" w:rsidP="00E6375B">
      <w:pPr>
        <w:pStyle w:val="Heading2"/>
        <w:spacing w:before="0"/>
        <w:rPr>
          <w:rFonts w:ascii="Times New Roman" w:eastAsia="MS Mincho" w:hAnsi="Times New Roman" w:cs="Times New Roman"/>
          <w:bCs/>
          <w:kern w:val="0"/>
          <w:sz w:val="24"/>
          <w:szCs w:val="24"/>
          <w:lang w:val="en-GB" w:eastAsia="ja-JP"/>
        </w:rPr>
      </w:pPr>
    </w:p>
    <w:p w14:paraId="19CAEBD9" w14:textId="28C5EEE3" w:rsidR="007A64F6" w:rsidRPr="00FD4094" w:rsidRDefault="008E1ED9" w:rsidP="00E6375B">
      <w:pPr>
        <w:pStyle w:val="Heading2"/>
        <w:spacing w:before="0"/>
        <w:rPr>
          <w:rFonts w:ascii="Times New Roman" w:eastAsiaTheme="minorEastAsia" w:hAnsi="Times New Roman" w:cs="Times New Roman"/>
          <w:color w:val="auto"/>
          <w:sz w:val="24"/>
          <w:szCs w:val="24"/>
        </w:rPr>
      </w:pPr>
      <w:r w:rsidRPr="00FD4094">
        <w:rPr>
          <w:rFonts w:ascii="Times New Roman" w:eastAsiaTheme="minorEastAsia" w:hAnsi="Times New Roman" w:cs="Times New Roman"/>
          <w:color w:val="auto"/>
          <w:sz w:val="24"/>
          <w:szCs w:val="24"/>
        </w:rPr>
        <w:t>3.</w:t>
      </w:r>
      <w:r w:rsidR="00927F92" w:rsidRPr="00FD4094">
        <w:rPr>
          <w:rFonts w:ascii="Times New Roman" w:eastAsiaTheme="minorEastAsia" w:hAnsi="Times New Roman" w:cs="Times New Roman"/>
          <w:color w:val="auto"/>
          <w:sz w:val="24"/>
          <w:szCs w:val="24"/>
        </w:rPr>
        <w:t>18</w:t>
      </w:r>
      <w:r w:rsidRPr="00FD4094">
        <w:rPr>
          <w:rFonts w:ascii="Times New Roman" w:eastAsiaTheme="minorEastAsia" w:hAnsi="Times New Roman" w:cs="Times New Roman"/>
          <w:color w:val="auto"/>
          <w:sz w:val="24"/>
          <w:szCs w:val="24"/>
        </w:rPr>
        <w:tab/>
      </w:r>
      <w:r w:rsidRPr="00FD4094">
        <w:rPr>
          <w:rFonts w:ascii="Times New Roman" w:eastAsiaTheme="minorEastAsia" w:hAnsi="Times New Roman" w:cs="Times New Roman"/>
          <w:color w:val="auto"/>
          <w:sz w:val="24"/>
          <w:szCs w:val="24"/>
        </w:rPr>
        <w:tab/>
      </w:r>
      <w:r w:rsidR="007A64F6" w:rsidRPr="00FD4094">
        <w:rPr>
          <w:rFonts w:ascii="Times New Roman" w:eastAsiaTheme="minorEastAsia" w:hAnsi="Times New Roman" w:cs="Times New Roman"/>
          <w:color w:val="auto"/>
          <w:sz w:val="24"/>
          <w:szCs w:val="24"/>
        </w:rPr>
        <w:t xml:space="preserve">RA V Training Course on Tropical Cyclone Forecasting and Warnings and IBFs </w:t>
      </w:r>
      <w:r w:rsidR="00DA1088" w:rsidRPr="00FD4094">
        <w:rPr>
          <w:rFonts w:ascii="Times New Roman" w:eastAsiaTheme="minorEastAsia" w:hAnsi="Times New Roman" w:cs="Times New Roman"/>
          <w:color w:val="auto"/>
          <w:sz w:val="24"/>
          <w:szCs w:val="24"/>
        </w:rPr>
        <w:t>was organized online from 12 to 15 October 202</w:t>
      </w:r>
      <w:r w:rsidR="00AB1E99" w:rsidRPr="00FD4094">
        <w:rPr>
          <w:rFonts w:ascii="Times New Roman" w:eastAsiaTheme="minorEastAsia" w:hAnsi="Times New Roman" w:cs="Times New Roman"/>
          <w:color w:val="auto"/>
          <w:sz w:val="24"/>
          <w:szCs w:val="24"/>
        </w:rPr>
        <w:t>1.</w:t>
      </w:r>
    </w:p>
    <w:p w14:paraId="33D3D4AF" w14:textId="77777777" w:rsidR="008E1ED9" w:rsidRPr="00FD4094" w:rsidRDefault="008E1ED9" w:rsidP="00A347EE">
      <w:pPr>
        <w:widowControl/>
        <w:tabs>
          <w:tab w:val="left" w:pos="1134"/>
        </w:tabs>
        <w:jc w:val="both"/>
        <w:rPr>
          <w:rFonts w:ascii="Times New Roman" w:hAnsi="Times New Roman"/>
          <w:szCs w:val="24"/>
        </w:rPr>
      </w:pPr>
    </w:p>
    <w:p w14:paraId="2A66C6A8" w14:textId="363E8CFF" w:rsidR="007A64F6" w:rsidRPr="00FD4094" w:rsidRDefault="007A64F6" w:rsidP="00A347EE">
      <w:pPr>
        <w:widowControl/>
        <w:tabs>
          <w:tab w:val="left" w:pos="1134"/>
        </w:tabs>
        <w:jc w:val="both"/>
        <w:rPr>
          <w:rFonts w:ascii="Times New Roman" w:hAnsi="Times New Roman"/>
          <w:szCs w:val="24"/>
        </w:rPr>
      </w:pPr>
      <w:r w:rsidRPr="00FD4094">
        <w:rPr>
          <w:rFonts w:ascii="Times New Roman" w:hAnsi="Times New Roman"/>
          <w:szCs w:val="24"/>
        </w:rPr>
        <w:t>3.</w:t>
      </w:r>
      <w:r w:rsidR="00927F92" w:rsidRPr="00FD4094">
        <w:rPr>
          <w:rFonts w:ascii="Times New Roman" w:hAnsi="Times New Roman"/>
          <w:szCs w:val="24"/>
        </w:rPr>
        <w:t>19</w:t>
      </w:r>
      <w:r w:rsidRPr="00FD4094">
        <w:rPr>
          <w:rFonts w:ascii="Times New Roman" w:hAnsi="Times New Roman"/>
          <w:szCs w:val="24"/>
        </w:rPr>
        <w:tab/>
        <w:t xml:space="preserve">The attachment training organized by RSMC New Delhi was successfully conducted online from </w:t>
      </w:r>
      <w:r w:rsidR="006C05D3" w:rsidRPr="00FD4094">
        <w:rPr>
          <w:rFonts w:ascii="Times New Roman" w:hAnsi="Times New Roman"/>
          <w:szCs w:val="24"/>
        </w:rPr>
        <w:t>6</w:t>
      </w:r>
      <w:r w:rsidRPr="00FD4094">
        <w:rPr>
          <w:rFonts w:ascii="Times New Roman" w:hAnsi="Times New Roman"/>
          <w:szCs w:val="24"/>
        </w:rPr>
        <w:t xml:space="preserve"> to 1</w:t>
      </w:r>
      <w:r w:rsidR="006C05D3" w:rsidRPr="00FD4094">
        <w:rPr>
          <w:rFonts w:ascii="Times New Roman" w:hAnsi="Times New Roman"/>
          <w:szCs w:val="24"/>
        </w:rPr>
        <w:t>8</w:t>
      </w:r>
      <w:r w:rsidRPr="00FD4094">
        <w:rPr>
          <w:rFonts w:ascii="Times New Roman" w:hAnsi="Times New Roman"/>
          <w:szCs w:val="24"/>
        </w:rPr>
        <w:t xml:space="preserve"> October 202</w:t>
      </w:r>
      <w:r w:rsidR="006C05D3" w:rsidRPr="00FD4094">
        <w:rPr>
          <w:rFonts w:ascii="Times New Roman" w:hAnsi="Times New Roman"/>
          <w:szCs w:val="24"/>
        </w:rPr>
        <w:t>1</w:t>
      </w:r>
      <w:r w:rsidRPr="00FD4094">
        <w:rPr>
          <w:rFonts w:ascii="Times New Roman" w:hAnsi="Times New Roman"/>
          <w:szCs w:val="24"/>
        </w:rPr>
        <w:t xml:space="preserve">, </w:t>
      </w:r>
      <w:r w:rsidR="006C05D3" w:rsidRPr="00FD4094">
        <w:rPr>
          <w:rFonts w:ascii="Times New Roman" w:hAnsi="Times New Roman"/>
          <w:szCs w:val="24"/>
        </w:rPr>
        <w:t>with two days dedicated to storm surge and wave forecasting, and was attended by</w:t>
      </w:r>
      <w:r w:rsidRPr="00FD4094">
        <w:rPr>
          <w:rFonts w:ascii="Times New Roman" w:hAnsi="Times New Roman"/>
          <w:szCs w:val="24"/>
        </w:rPr>
        <w:t xml:space="preserve"> 57 participants from PTC Members.</w:t>
      </w:r>
      <w:r w:rsidR="0029459F" w:rsidRPr="00FD4094">
        <w:rPr>
          <w:rFonts w:ascii="Times New Roman" w:hAnsi="Times New Roman"/>
          <w:szCs w:val="24"/>
        </w:rPr>
        <w:t xml:space="preserve"> The same attachment training </w:t>
      </w:r>
      <w:r w:rsidR="006C05D3" w:rsidRPr="00FD4094">
        <w:rPr>
          <w:rFonts w:ascii="Times New Roman" w:hAnsi="Times New Roman"/>
          <w:szCs w:val="24"/>
        </w:rPr>
        <w:t xml:space="preserve">in 2022 </w:t>
      </w:r>
      <w:r w:rsidR="0029459F" w:rsidRPr="00FD4094">
        <w:rPr>
          <w:rFonts w:ascii="Times New Roman" w:hAnsi="Times New Roman"/>
          <w:szCs w:val="24"/>
        </w:rPr>
        <w:t>will be organized from 4 – 14 April</w:t>
      </w:r>
      <w:r w:rsidR="006C05D3" w:rsidRPr="00FD4094">
        <w:rPr>
          <w:rFonts w:ascii="Times New Roman" w:hAnsi="Times New Roman"/>
          <w:szCs w:val="24"/>
        </w:rPr>
        <w:t>, online.</w:t>
      </w:r>
    </w:p>
    <w:p w14:paraId="63A8C439" w14:textId="77777777" w:rsidR="008E1ED9" w:rsidRPr="00FD4094" w:rsidRDefault="008E1ED9" w:rsidP="00A347EE">
      <w:pPr>
        <w:widowControl/>
        <w:tabs>
          <w:tab w:val="left" w:pos="1134"/>
        </w:tabs>
        <w:jc w:val="both"/>
        <w:rPr>
          <w:rFonts w:ascii="Times New Roman" w:hAnsi="Times New Roman"/>
          <w:szCs w:val="24"/>
        </w:rPr>
      </w:pPr>
    </w:p>
    <w:p w14:paraId="43DFF1E0" w14:textId="468178A7" w:rsidR="007A64F6" w:rsidRPr="00FD4094" w:rsidRDefault="008E1ED9" w:rsidP="00A347EE">
      <w:pPr>
        <w:widowControl/>
        <w:tabs>
          <w:tab w:val="left" w:pos="1134"/>
        </w:tabs>
        <w:jc w:val="both"/>
        <w:rPr>
          <w:rFonts w:ascii="Times New Roman" w:hAnsi="Times New Roman"/>
          <w:szCs w:val="24"/>
        </w:rPr>
      </w:pPr>
      <w:r w:rsidRPr="00FD4094">
        <w:rPr>
          <w:rFonts w:ascii="Times New Roman" w:hAnsi="Times New Roman"/>
          <w:szCs w:val="24"/>
        </w:rPr>
        <w:t>2.2</w:t>
      </w:r>
      <w:r w:rsidR="00927F92" w:rsidRPr="00FD4094">
        <w:rPr>
          <w:rFonts w:ascii="Times New Roman" w:hAnsi="Times New Roman"/>
          <w:szCs w:val="24"/>
        </w:rPr>
        <w:t>0</w:t>
      </w:r>
      <w:r w:rsidR="007A64F6" w:rsidRPr="00FD4094">
        <w:rPr>
          <w:rFonts w:ascii="Times New Roman" w:hAnsi="Times New Roman"/>
          <w:szCs w:val="24"/>
        </w:rPr>
        <w:tab/>
        <w:t xml:space="preserve">The </w:t>
      </w:r>
      <w:r w:rsidR="006C05D3" w:rsidRPr="00FD4094">
        <w:rPr>
          <w:rFonts w:ascii="Times New Roman" w:hAnsi="Times New Roman"/>
          <w:szCs w:val="24"/>
        </w:rPr>
        <w:t>Sixth</w:t>
      </w:r>
      <w:r w:rsidR="007A64F6" w:rsidRPr="00FD4094">
        <w:rPr>
          <w:rFonts w:ascii="Times New Roman" w:hAnsi="Times New Roman"/>
          <w:szCs w:val="24"/>
        </w:rPr>
        <w:t xml:space="preserve"> </w:t>
      </w:r>
      <w:bookmarkStart w:id="18" w:name="_Hlk96295843"/>
      <w:r w:rsidR="007A64F6" w:rsidRPr="00FD4094">
        <w:rPr>
          <w:rFonts w:ascii="Times New Roman" w:hAnsi="Times New Roman"/>
          <w:szCs w:val="24"/>
        </w:rPr>
        <w:t>International Training Course on Tropical Cyclone Monitoring and Forecasting</w:t>
      </w:r>
      <w:bookmarkEnd w:id="18"/>
      <w:r w:rsidR="007A64F6" w:rsidRPr="00FD4094">
        <w:rPr>
          <w:rFonts w:ascii="Times New Roman" w:hAnsi="Times New Roman"/>
          <w:szCs w:val="24"/>
        </w:rPr>
        <w:t xml:space="preserve"> was organized from </w:t>
      </w:r>
      <w:r w:rsidR="00F350D0" w:rsidRPr="00FD4094">
        <w:rPr>
          <w:rFonts w:ascii="Times New Roman" w:hAnsi="Times New Roman"/>
          <w:szCs w:val="24"/>
        </w:rPr>
        <w:t>25 November</w:t>
      </w:r>
      <w:r w:rsidR="007A64F6" w:rsidRPr="00FD4094">
        <w:rPr>
          <w:rFonts w:ascii="Times New Roman" w:hAnsi="Times New Roman"/>
          <w:szCs w:val="24"/>
        </w:rPr>
        <w:t xml:space="preserve"> to </w:t>
      </w:r>
      <w:r w:rsidR="00F350D0" w:rsidRPr="00FD4094">
        <w:rPr>
          <w:rFonts w:ascii="Times New Roman" w:hAnsi="Times New Roman"/>
          <w:szCs w:val="24"/>
        </w:rPr>
        <w:t>3</w:t>
      </w:r>
      <w:r w:rsidR="007A64F6" w:rsidRPr="00FD4094">
        <w:rPr>
          <w:rFonts w:ascii="Times New Roman" w:hAnsi="Times New Roman"/>
          <w:szCs w:val="24"/>
        </w:rPr>
        <w:t xml:space="preserve"> December 202</w:t>
      </w:r>
      <w:r w:rsidR="006C05D3" w:rsidRPr="00FD4094">
        <w:rPr>
          <w:rFonts w:ascii="Times New Roman" w:hAnsi="Times New Roman"/>
          <w:szCs w:val="24"/>
        </w:rPr>
        <w:t>1</w:t>
      </w:r>
      <w:r w:rsidR="007A64F6" w:rsidRPr="00FD4094">
        <w:rPr>
          <w:rFonts w:ascii="Times New Roman" w:hAnsi="Times New Roman"/>
          <w:szCs w:val="24"/>
        </w:rPr>
        <w:t xml:space="preserve"> and hosted online by the China Meteorological Administration (CMA).. </w:t>
      </w:r>
    </w:p>
    <w:p w14:paraId="66D4EA4D" w14:textId="77777777" w:rsidR="008E1ED9" w:rsidRPr="00FD4094" w:rsidRDefault="008E1ED9" w:rsidP="00A347EE">
      <w:pPr>
        <w:widowControl/>
        <w:tabs>
          <w:tab w:val="left" w:pos="1134"/>
        </w:tabs>
        <w:jc w:val="both"/>
        <w:rPr>
          <w:rFonts w:ascii="Times New Roman" w:hAnsi="Times New Roman"/>
          <w:szCs w:val="24"/>
        </w:rPr>
      </w:pPr>
    </w:p>
    <w:p w14:paraId="1AB6A71E" w14:textId="74B9205D" w:rsidR="001858A7" w:rsidRPr="00FD4094" w:rsidRDefault="001858A7" w:rsidP="00A347EE">
      <w:pPr>
        <w:widowControl/>
        <w:tabs>
          <w:tab w:val="left" w:pos="1134"/>
        </w:tabs>
        <w:jc w:val="both"/>
        <w:rPr>
          <w:rFonts w:ascii="Times New Roman" w:hAnsi="Times New Roman"/>
          <w:szCs w:val="24"/>
        </w:rPr>
      </w:pPr>
      <w:r w:rsidRPr="00FD4094">
        <w:rPr>
          <w:rFonts w:ascii="Times New Roman" w:hAnsi="Times New Roman"/>
          <w:color w:val="444444"/>
          <w:szCs w:val="24"/>
          <w:shd w:val="clear" w:color="auto" w:fill="FFFFFF"/>
        </w:rPr>
        <w:t>2.2</w:t>
      </w:r>
      <w:r w:rsidR="00927F92" w:rsidRPr="00FD4094">
        <w:rPr>
          <w:rFonts w:ascii="Times New Roman" w:hAnsi="Times New Roman"/>
          <w:color w:val="444444"/>
          <w:szCs w:val="24"/>
          <w:shd w:val="clear" w:color="auto" w:fill="FFFFFF"/>
        </w:rPr>
        <w:t>1</w:t>
      </w:r>
      <w:r w:rsidRPr="00FD4094">
        <w:rPr>
          <w:rFonts w:ascii="Times New Roman" w:hAnsi="Times New Roman"/>
          <w:color w:val="444444"/>
          <w:szCs w:val="24"/>
          <w:shd w:val="clear" w:color="auto" w:fill="FFFFFF"/>
        </w:rPr>
        <w:tab/>
        <w:t xml:space="preserve">International Training Course on Tropical Cyclone Forecasts, 21 June – 2 July 2021, hosted online by RTC Nanjing (Typhoon Committee Training Centre), China. It was attended by 44 participants from different regions prone to tropical cyclones. SSO-TC was invited to deliver a lecture on WMO TCP and major challenges in tropical cyclone forecasts. </w:t>
      </w:r>
    </w:p>
    <w:p w14:paraId="47756F06" w14:textId="77777777" w:rsidR="00927F92" w:rsidRPr="00FD4094" w:rsidRDefault="00927F92" w:rsidP="00A347EE">
      <w:pPr>
        <w:widowControl/>
        <w:tabs>
          <w:tab w:val="left" w:pos="1134"/>
        </w:tabs>
        <w:jc w:val="both"/>
        <w:rPr>
          <w:rFonts w:ascii="Times New Roman" w:hAnsi="Times New Roman"/>
          <w:szCs w:val="24"/>
        </w:rPr>
      </w:pPr>
      <w:bookmarkStart w:id="19" w:name="_Hlk64682078"/>
    </w:p>
    <w:p w14:paraId="4AD4E756" w14:textId="1948F1C4" w:rsidR="007A64F6" w:rsidRPr="00FD4094" w:rsidRDefault="007A64F6" w:rsidP="00A347EE">
      <w:pPr>
        <w:widowControl/>
        <w:tabs>
          <w:tab w:val="left" w:pos="1134"/>
        </w:tabs>
        <w:jc w:val="both"/>
        <w:rPr>
          <w:rFonts w:ascii="Times New Roman" w:hAnsi="Times New Roman"/>
          <w:szCs w:val="24"/>
        </w:rPr>
      </w:pPr>
      <w:r w:rsidRPr="00FD4094">
        <w:rPr>
          <w:rFonts w:ascii="Times New Roman" w:hAnsi="Times New Roman"/>
          <w:szCs w:val="24"/>
        </w:rPr>
        <w:t>3.</w:t>
      </w:r>
      <w:r w:rsidR="008E1ED9" w:rsidRPr="00FD4094">
        <w:rPr>
          <w:rFonts w:ascii="Times New Roman" w:hAnsi="Times New Roman"/>
          <w:szCs w:val="24"/>
        </w:rPr>
        <w:t>2</w:t>
      </w:r>
      <w:r w:rsidR="00927F92" w:rsidRPr="00FD4094">
        <w:rPr>
          <w:rFonts w:ascii="Times New Roman" w:hAnsi="Times New Roman"/>
          <w:szCs w:val="24"/>
        </w:rPr>
        <w:t>2</w:t>
      </w:r>
      <w:r w:rsidRPr="00FD4094">
        <w:rPr>
          <w:rFonts w:ascii="Times New Roman" w:hAnsi="Times New Roman"/>
          <w:szCs w:val="24"/>
        </w:rPr>
        <w:tab/>
      </w:r>
      <w:bookmarkEnd w:id="19"/>
      <w:r w:rsidRPr="00FD4094">
        <w:rPr>
          <w:rFonts w:ascii="Times New Roman" w:hAnsi="Times New Roman"/>
          <w:szCs w:val="24"/>
        </w:rPr>
        <w:t xml:space="preserve">The attachment training </w:t>
      </w:r>
      <w:r w:rsidR="00F350D0" w:rsidRPr="00FD4094">
        <w:rPr>
          <w:rFonts w:ascii="Times New Roman" w:hAnsi="Times New Roman"/>
          <w:szCs w:val="24"/>
        </w:rPr>
        <w:t xml:space="preserve">by </w:t>
      </w:r>
      <w:r w:rsidRPr="00FD4094">
        <w:rPr>
          <w:rFonts w:ascii="Times New Roman" w:hAnsi="Times New Roman"/>
          <w:szCs w:val="24"/>
        </w:rPr>
        <w:t xml:space="preserve">RSMC Tokyo </w:t>
      </w:r>
      <w:r w:rsidR="00F350D0" w:rsidRPr="00FD4094">
        <w:rPr>
          <w:rFonts w:ascii="Times New Roman" w:hAnsi="Times New Roman"/>
          <w:szCs w:val="24"/>
        </w:rPr>
        <w:t>was held</w:t>
      </w:r>
      <w:r w:rsidRPr="00FD4094">
        <w:rPr>
          <w:rFonts w:ascii="Times New Roman" w:hAnsi="Times New Roman"/>
          <w:szCs w:val="24"/>
        </w:rPr>
        <w:t xml:space="preserve"> online from 9-11March 2021.</w:t>
      </w:r>
      <w:r w:rsidR="003029A3" w:rsidRPr="00FD4094">
        <w:rPr>
          <w:rFonts w:ascii="Times New Roman" w:hAnsi="Times New Roman"/>
          <w:szCs w:val="24"/>
        </w:rPr>
        <w:t xml:space="preserve"> And the same attachment training in 2022 took place online from 11-13 January.</w:t>
      </w:r>
    </w:p>
    <w:p w14:paraId="40A241FA" w14:textId="77777777" w:rsidR="007A64F6" w:rsidRPr="00FD4094" w:rsidRDefault="007A64F6" w:rsidP="00A347EE">
      <w:pPr>
        <w:widowControl/>
        <w:ind w:right="-1"/>
        <w:rPr>
          <w:rFonts w:ascii="Times New Roman" w:eastAsia="MS Mincho" w:hAnsi="Times New Roman"/>
          <w:kern w:val="0"/>
          <w:szCs w:val="24"/>
          <w:lang w:eastAsia="ja-JP"/>
        </w:rPr>
      </w:pPr>
    </w:p>
    <w:p w14:paraId="3CEEE056" w14:textId="4C1C7788" w:rsidR="00165992" w:rsidRPr="00FD4094" w:rsidRDefault="008E1ED9" w:rsidP="00A347EE">
      <w:pPr>
        <w:widowControl/>
        <w:autoSpaceDN w:val="0"/>
        <w:ind w:right="-1"/>
        <w:rPr>
          <w:rFonts w:ascii="Times New Roman" w:eastAsia="MS Mincho" w:hAnsi="Times New Roman"/>
          <w:bCs/>
          <w:kern w:val="0"/>
          <w:szCs w:val="24"/>
          <w:lang w:eastAsia="ja-JP"/>
        </w:rPr>
      </w:pPr>
      <w:r w:rsidRPr="00FD4094">
        <w:rPr>
          <w:rFonts w:ascii="Times New Roman" w:hAnsi="Times New Roman"/>
          <w:szCs w:val="24"/>
        </w:rPr>
        <w:t>3.2</w:t>
      </w:r>
      <w:r w:rsidR="00927F92" w:rsidRPr="00FD4094">
        <w:rPr>
          <w:rFonts w:ascii="Times New Roman" w:hAnsi="Times New Roman"/>
          <w:szCs w:val="24"/>
        </w:rPr>
        <w:t>3</w:t>
      </w:r>
      <w:r w:rsidRPr="00FD4094">
        <w:rPr>
          <w:rFonts w:ascii="Times New Roman" w:hAnsi="Times New Roman"/>
          <w:szCs w:val="24"/>
        </w:rPr>
        <w:tab/>
      </w:r>
      <w:r w:rsidRPr="00FD4094">
        <w:rPr>
          <w:rFonts w:ascii="Times New Roman" w:hAnsi="Times New Roman"/>
          <w:szCs w:val="24"/>
        </w:rPr>
        <w:tab/>
        <w:t xml:space="preserve">The </w:t>
      </w:r>
      <w:r w:rsidR="00165992" w:rsidRPr="00FD4094">
        <w:rPr>
          <w:rFonts w:ascii="Times New Roman" w:eastAsia="MS Mincho" w:hAnsi="Times New Roman"/>
          <w:bCs/>
          <w:kern w:val="0"/>
          <w:szCs w:val="24"/>
          <w:lang w:val="en-GB" w:eastAsia="ja-JP"/>
        </w:rPr>
        <w:t>5</w:t>
      </w:r>
      <w:r w:rsidR="001858A7" w:rsidRPr="00FD4094">
        <w:rPr>
          <w:rFonts w:ascii="Times New Roman" w:eastAsia="MS Mincho" w:hAnsi="Times New Roman"/>
          <w:bCs/>
          <w:kern w:val="0"/>
          <w:szCs w:val="24"/>
          <w:lang w:val="en-GB" w:eastAsia="ja-JP"/>
        </w:rPr>
        <w:t>3</w:t>
      </w:r>
      <w:r w:rsidR="00165992" w:rsidRPr="00FD4094">
        <w:rPr>
          <w:rFonts w:ascii="Times New Roman" w:eastAsia="MS Mincho" w:hAnsi="Times New Roman"/>
          <w:bCs/>
          <w:kern w:val="0"/>
          <w:szCs w:val="24"/>
          <w:vertAlign w:val="superscript"/>
          <w:lang w:val="en-GB" w:eastAsia="ja-JP"/>
        </w:rPr>
        <w:t>nd</w:t>
      </w:r>
      <w:r w:rsidR="00165992" w:rsidRPr="00FD4094">
        <w:rPr>
          <w:rFonts w:ascii="Times New Roman" w:eastAsia="MS Mincho" w:hAnsi="Times New Roman"/>
          <w:bCs/>
          <w:kern w:val="0"/>
          <w:szCs w:val="24"/>
          <w:lang w:val="en-GB" w:eastAsia="ja-JP"/>
        </w:rPr>
        <w:t xml:space="preserve">  session of the ESCAP/WMO Typhoon Committee</w:t>
      </w:r>
      <w:r w:rsidR="00927F92" w:rsidRPr="00FD4094">
        <w:rPr>
          <w:rFonts w:ascii="Times New Roman" w:eastAsia="MS Mincho" w:hAnsi="Times New Roman"/>
          <w:bCs/>
          <w:kern w:val="0"/>
          <w:szCs w:val="24"/>
          <w:lang w:val="en-GB" w:eastAsia="ja-JP"/>
        </w:rPr>
        <w:t xml:space="preserve">, </w:t>
      </w:r>
      <w:r w:rsidR="001858A7" w:rsidRPr="00FD4094">
        <w:rPr>
          <w:rFonts w:ascii="Times New Roman" w:eastAsia="MS Mincho" w:hAnsi="Times New Roman"/>
          <w:bCs/>
          <w:kern w:val="0"/>
          <w:szCs w:val="24"/>
          <w:lang w:val="en-GB" w:eastAsia="ja-JP"/>
        </w:rPr>
        <w:t>Okinawa</w:t>
      </w:r>
      <w:r w:rsidR="00165992" w:rsidRPr="00FD4094">
        <w:rPr>
          <w:rFonts w:ascii="Times New Roman" w:eastAsia="MS Mincho" w:hAnsi="Times New Roman"/>
          <w:bCs/>
          <w:kern w:val="0"/>
          <w:szCs w:val="24"/>
          <w:lang w:val="en-GB" w:eastAsia="ja-JP"/>
        </w:rPr>
        <w:t xml:space="preserve">, </w:t>
      </w:r>
      <w:r w:rsidR="001858A7" w:rsidRPr="00FD4094">
        <w:rPr>
          <w:rFonts w:ascii="Times New Roman" w:eastAsia="MS Mincho" w:hAnsi="Times New Roman"/>
          <w:bCs/>
          <w:kern w:val="0"/>
          <w:szCs w:val="24"/>
          <w:lang w:val="en-GB" w:eastAsia="ja-JP"/>
        </w:rPr>
        <w:t>Japan</w:t>
      </w:r>
      <w:r w:rsidR="00165992" w:rsidRPr="00FD4094">
        <w:rPr>
          <w:rFonts w:ascii="Times New Roman" w:eastAsia="MS Mincho" w:hAnsi="Times New Roman"/>
          <w:bCs/>
          <w:kern w:val="0"/>
          <w:szCs w:val="24"/>
          <w:lang w:val="en-GB" w:eastAsia="ja-JP"/>
        </w:rPr>
        <w:t xml:space="preserve">, </w:t>
      </w:r>
      <w:r w:rsidR="001858A7" w:rsidRPr="00FD4094">
        <w:rPr>
          <w:rFonts w:ascii="Times New Roman" w:eastAsia="MS Mincho" w:hAnsi="Times New Roman"/>
          <w:bCs/>
          <w:kern w:val="0"/>
          <w:szCs w:val="24"/>
          <w:lang w:val="en-GB" w:eastAsia="ja-JP"/>
        </w:rPr>
        <w:t xml:space="preserve">23 - </w:t>
      </w:r>
      <w:r w:rsidR="00165992" w:rsidRPr="00FD4094">
        <w:rPr>
          <w:rFonts w:ascii="Times New Roman" w:eastAsia="MS Mincho" w:hAnsi="Times New Roman"/>
          <w:bCs/>
          <w:kern w:val="0"/>
          <w:szCs w:val="24"/>
          <w:lang w:val="en-GB" w:eastAsia="ja-JP"/>
        </w:rPr>
        <w:t>25  February 202</w:t>
      </w:r>
      <w:r w:rsidR="001858A7" w:rsidRPr="00FD4094">
        <w:rPr>
          <w:rFonts w:ascii="Times New Roman" w:eastAsia="MS Mincho" w:hAnsi="Times New Roman"/>
          <w:bCs/>
          <w:kern w:val="0"/>
          <w:szCs w:val="24"/>
          <w:lang w:val="en-GB" w:eastAsia="ja-JP"/>
        </w:rPr>
        <w:t>1.</w:t>
      </w:r>
      <w:r w:rsidR="00165992" w:rsidRPr="00FD4094">
        <w:rPr>
          <w:rFonts w:ascii="Times New Roman" w:eastAsia="MS Mincho" w:hAnsi="Times New Roman"/>
          <w:bCs/>
          <w:kern w:val="0"/>
          <w:szCs w:val="24"/>
          <w:lang w:val="en-GB" w:eastAsia="ja-JP"/>
        </w:rPr>
        <w:t xml:space="preserve"> </w:t>
      </w:r>
    </w:p>
    <w:p w14:paraId="5A7EE86F" w14:textId="77777777" w:rsidR="008E1ED9" w:rsidRPr="00FD4094" w:rsidRDefault="008E1ED9" w:rsidP="00A347EE">
      <w:pPr>
        <w:widowControl/>
        <w:autoSpaceDN w:val="0"/>
        <w:ind w:right="-1"/>
        <w:rPr>
          <w:rFonts w:ascii="Times New Roman" w:hAnsi="Times New Roman"/>
          <w:szCs w:val="24"/>
        </w:rPr>
      </w:pPr>
    </w:p>
    <w:p w14:paraId="33210687" w14:textId="7B228A19" w:rsidR="00165992" w:rsidRPr="00FD4094" w:rsidRDefault="008E1ED9" w:rsidP="00A347EE">
      <w:pPr>
        <w:widowControl/>
        <w:autoSpaceDN w:val="0"/>
        <w:ind w:right="-1"/>
        <w:rPr>
          <w:rFonts w:ascii="Times New Roman" w:eastAsia="MS Mincho" w:hAnsi="Times New Roman"/>
          <w:bCs/>
          <w:kern w:val="0"/>
          <w:szCs w:val="24"/>
          <w:lang w:val="en-GB" w:eastAsia="ja-JP"/>
        </w:rPr>
      </w:pPr>
      <w:r w:rsidRPr="00FD4094">
        <w:rPr>
          <w:rFonts w:ascii="Times New Roman" w:hAnsi="Times New Roman"/>
          <w:szCs w:val="24"/>
        </w:rPr>
        <w:t>3.2</w:t>
      </w:r>
      <w:r w:rsidR="00927F92" w:rsidRPr="00FD4094">
        <w:rPr>
          <w:rFonts w:ascii="Times New Roman" w:hAnsi="Times New Roman"/>
          <w:szCs w:val="24"/>
        </w:rPr>
        <w:t>4</w:t>
      </w:r>
      <w:r w:rsidRPr="00FD4094">
        <w:rPr>
          <w:rFonts w:ascii="Times New Roman" w:hAnsi="Times New Roman"/>
          <w:szCs w:val="24"/>
        </w:rPr>
        <w:tab/>
      </w:r>
      <w:r w:rsidRPr="00FD4094">
        <w:rPr>
          <w:rFonts w:ascii="Times New Roman" w:hAnsi="Times New Roman"/>
          <w:szCs w:val="24"/>
        </w:rPr>
        <w:tab/>
        <w:t xml:space="preserve">The </w:t>
      </w:r>
      <w:r w:rsidR="00AB1E99" w:rsidRPr="00FD4094">
        <w:rPr>
          <w:rFonts w:ascii="Times New Roman" w:hAnsi="Times New Roman"/>
          <w:szCs w:val="24"/>
        </w:rPr>
        <w:t>44</w:t>
      </w:r>
      <w:r w:rsidR="00AB1E99" w:rsidRPr="00FD4094">
        <w:rPr>
          <w:rFonts w:ascii="Times New Roman" w:hAnsi="Times New Roman"/>
          <w:szCs w:val="24"/>
          <w:vertAlign w:val="superscript"/>
        </w:rPr>
        <w:t>th</w:t>
      </w:r>
      <w:r w:rsidR="00AB1E99" w:rsidRPr="00FD4094">
        <w:rPr>
          <w:rFonts w:ascii="Times New Roman" w:hAnsi="Times New Roman"/>
          <w:szCs w:val="24"/>
        </w:rPr>
        <w:t xml:space="preserve"> </w:t>
      </w:r>
      <w:r w:rsidR="00165992" w:rsidRPr="00FD4094">
        <w:rPr>
          <w:rFonts w:ascii="Times New Roman" w:eastAsia="MS Mincho" w:hAnsi="Times New Roman"/>
          <w:bCs/>
          <w:kern w:val="0"/>
          <w:szCs w:val="24"/>
          <w:lang w:val="en-GB" w:eastAsia="ja-JP"/>
        </w:rPr>
        <w:t xml:space="preserve">session of RA IV Hurricane Committee </w:t>
      </w:r>
      <w:r w:rsidR="002C64B8" w:rsidRPr="00FD4094">
        <w:rPr>
          <w:rFonts w:ascii="Times New Roman" w:eastAsia="MS Mincho" w:hAnsi="Times New Roman"/>
          <w:bCs/>
          <w:kern w:val="0"/>
          <w:szCs w:val="24"/>
          <w:lang w:val="en-GB" w:eastAsia="ja-JP"/>
        </w:rPr>
        <w:t xml:space="preserve">will be organized online </w:t>
      </w:r>
      <w:r w:rsidR="00CA3CBB" w:rsidRPr="00FD4094">
        <w:rPr>
          <w:rFonts w:ascii="Times New Roman" w:eastAsia="MS Mincho" w:hAnsi="Times New Roman"/>
          <w:bCs/>
          <w:kern w:val="0"/>
          <w:szCs w:val="24"/>
          <w:lang w:val="en-GB" w:eastAsia="ja-JP"/>
        </w:rPr>
        <w:t>25-28 April 2022</w:t>
      </w:r>
      <w:r w:rsidR="002C64B8" w:rsidRPr="00FD4094">
        <w:rPr>
          <w:rFonts w:ascii="Times New Roman" w:eastAsia="MS Mincho" w:hAnsi="Times New Roman"/>
          <w:bCs/>
          <w:kern w:val="0"/>
          <w:szCs w:val="24"/>
          <w:lang w:val="en-GB" w:eastAsia="ja-JP"/>
        </w:rPr>
        <w:t>.</w:t>
      </w:r>
    </w:p>
    <w:p w14:paraId="3C49B660" w14:textId="77777777" w:rsidR="008E1ED9" w:rsidRPr="00FD4094" w:rsidRDefault="008E1ED9" w:rsidP="00A347EE">
      <w:pPr>
        <w:widowControl/>
        <w:autoSpaceDN w:val="0"/>
        <w:ind w:right="-1"/>
        <w:rPr>
          <w:rFonts w:ascii="Times New Roman" w:hAnsi="Times New Roman"/>
          <w:szCs w:val="24"/>
        </w:rPr>
      </w:pPr>
    </w:p>
    <w:p w14:paraId="1504473B" w14:textId="3A7D3FFB" w:rsidR="00165992" w:rsidRPr="00FD4094" w:rsidRDefault="008E1ED9" w:rsidP="00A347EE">
      <w:pPr>
        <w:widowControl/>
        <w:autoSpaceDN w:val="0"/>
        <w:ind w:right="-1"/>
        <w:rPr>
          <w:rFonts w:ascii="Times New Roman" w:eastAsia="MS Mincho" w:hAnsi="Times New Roman"/>
          <w:bCs/>
          <w:kern w:val="0"/>
          <w:szCs w:val="24"/>
          <w:lang w:val="en-GB" w:eastAsia="ja-JP"/>
        </w:rPr>
      </w:pPr>
      <w:r w:rsidRPr="00FD4094">
        <w:rPr>
          <w:rFonts w:ascii="Times New Roman" w:hAnsi="Times New Roman"/>
          <w:szCs w:val="24"/>
        </w:rPr>
        <w:t>3.2</w:t>
      </w:r>
      <w:r w:rsidR="00927F92" w:rsidRPr="00FD4094">
        <w:rPr>
          <w:rFonts w:ascii="Times New Roman" w:hAnsi="Times New Roman"/>
          <w:szCs w:val="24"/>
        </w:rPr>
        <w:t>5</w:t>
      </w:r>
      <w:r w:rsidRPr="00FD4094">
        <w:rPr>
          <w:rFonts w:ascii="Times New Roman" w:hAnsi="Times New Roman"/>
          <w:szCs w:val="24"/>
        </w:rPr>
        <w:tab/>
      </w:r>
      <w:r w:rsidRPr="00FD4094">
        <w:rPr>
          <w:rFonts w:ascii="Times New Roman" w:hAnsi="Times New Roman"/>
          <w:szCs w:val="24"/>
        </w:rPr>
        <w:tab/>
      </w:r>
      <w:r w:rsidR="0041764E" w:rsidRPr="00FD4094">
        <w:rPr>
          <w:rFonts w:ascii="Times New Roman" w:eastAsia="MS Mincho" w:hAnsi="Times New Roman"/>
          <w:bCs/>
          <w:kern w:val="0"/>
          <w:szCs w:val="24"/>
          <w:lang w:val="en-GB" w:eastAsia="ja-JP"/>
        </w:rPr>
        <w:t xml:space="preserve"> The 48</w:t>
      </w:r>
      <w:r w:rsidR="0041764E" w:rsidRPr="00FD4094">
        <w:rPr>
          <w:rFonts w:ascii="Times New Roman" w:eastAsia="MS Mincho" w:hAnsi="Times New Roman"/>
          <w:bCs/>
          <w:kern w:val="0"/>
          <w:szCs w:val="24"/>
          <w:vertAlign w:val="superscript"/>
          <w:lang w:val="en-GB" w:eastAsia="ja-JP"/>
        </w:rPr>
        <w:t>th</w:t>
      </w:r>
      <w:r w:rsidR="0041764E" w:rsidRPr="00FD4094">
        <w:rPr>
          <w:rFonts w:ascii="Times New Roman" w:eastAsia="MS Mincho" w:hAnsi="Times New Roman"/>
          <w:bCs/>
          <w:kern w:val="0"/>
          <w:szCs w:val="24"/>
          <w:lang w:val="en-GB" w:eastAsia="ja-JP"/>
        </w:rPr>
        <w:t xml:space="preserve"> session of the WMO/ESCAP Panel on Tropical Cyclones was held in </w:t>
      </w:r>
      <w:r w:rsidR="0041764E" w:rsidRPr="00FD4094">
        <w:rPr>
          <w:rFonts w:ascii="Times New Roman" w:hAnsi="Times New Roman"/>
          <w:szCs w:val="24"/>
        </w:rPr>
        <w:t>United Arab Emirates (Online), 20, 21, and 23 September, 2021</w:t>
      </w:r>
    </w:p>
    <w:p w14:paraId="0729C2FA" w14:textId="77777777" w:rsidR="008E1ED9" w:rsidRPr="00FD4094" w:rsidRDefault="008E1ED9" w:rsidP="00A347EE">
      <w:pPr>
        <w:widowControl/>
        <w:autoSpaceDN w:val="0"/>
        <w:ind w:right="-1"/>
        <w:rPr>
          <w:rFonts w:ascii="Times New Roman" w:hAnsi="Times New Roman"/>
          <w:szCs w:val="24"/>
        </w:rPr>
      </w:pPr>
    </w:p>
    <w:p w14:paraId="602D6245" w14:textId="10148471" w:rsidR="00165992" w:rsidRPr="00FD4094" w:rsidRDefault="008E1ED9" w:rsidP="00A347EE">
      <w:pPr>
        <w:widowControl/>
        <w:autoSpaceDN w:val="0"/>
        <w:ind w:right="-1"/>
        <w:rPr>
          <w:rFonts w:ascii="Times New Roman" w:eastAsia="MS Mincho" w:hAnsi="Times New Roman"/>
          <w:bCs/>
          <w:kern w:val="0"/>
          <w:szCs w:val="24"/>
          <w:lang w:val="en-GB" w:eastAsia="ja-JP"/>
        </w:rPr>
      </w:pPr>
      <w:r w:rsidRPr="00FD4094">
        <w:rPr>
          <w:rFonts w:ascii="Times New Roman" w:hAnsi="Times New Roman"/>
          <w:szCs w:val="24"/>
        </w:rPr>
        <w:t>3.2</w:t>
      </w:r>
      <w:r w:rsidR="00927F92" w:rsidRPr="00FD4094">
        <w:rPr>
          <w:rFonts w:ascii="Times New Roman" w:hAnsi="Times New Roman"/>
          <w:szCs w:val="24"/>
        </w:rPr>
        <w:t>6</w:t>
      </w:r>
      <w:r w:rsidRPr="00FD4094">
        <w:rPr>
          <w:rFonts w:ascii="Times New Roman" w:hAnsi="Times New Roman"/>
          <w:szCs w:val="24"/>
        </w:rPr>
        <w:tab/>
      </w:r>
      <w:r w:rsidRPr="00FD4094">
        <w:rPr>
          <w:rFonts w:ascii="Times New Roman" w:hAnsi="Times New Roman"/>
          <w:szCs w:val="24"/>
        </w:rPr>
        <w:tab/>
        <w:t xml:space="preserve">The </w:t>
      </w:r>
      <w:r w:rsidR="00165992" w:rsidRPr="00FD4094">
        <w:rPr>
          <w:rFonts w:ascii="Times New Roman" w:eastAsia="MS Mincho" w:hAnsi="Times New Roman"/>
          <w:bCs/>
          <w:kern w:val="0"/>
          <w:szCs w:val="24"/>
          <w:lang w:val="en-GB" w:eastAsia="ja-JP"/>
        </w:rPr>
        <w:t>1</w:t>
      </w:r>
      <w:r w:rsidR="008538C4" w:rsidRPr="00FD4094">
        <w:rPr>
          <w:rFonts w:ascii="Times New Roman" w:eastAsia="MS Mincho" w:hAnsi="Times New Roman"/>
          <w:bCs/>
          <w:kern w:val="0"/>
          <w:szCs w:val="24"/>
          <w:lang w:val="en-GB" w:eastAsia="ja-JP"/>
        </w:rPr>
        <w:t>9</w:t>
      </w:r>
      <w:r w:rsidR="008538C4" w:rsidRPr="00FD4094">
        <w:rPr>
          <w:rFonts w:ascii="Times New Roman" w:eastAsia="MS Mincho" w:hAnsi="Times New Roman"/>
          <w:bCs/>
          <w:kern w:val="0"/>
          <w:szCs w:val="24"/>
          <w:vertAlign w:val="superscript"/>
          <w:lang w:val="en-GB" w:eastAsia="ja-JP"/>
        </w:rPr>
        <w:t>th</w:t>
      </w:r>
      <w:r w:rsidR="008538C4" w:rsidRPr="00FD4094">
        <w:rPr>
          <w:rFonts w:ascii="Times New Roman" w:eastAsia="MS Mincho" w:hAnsi="Times New Roman"/>
          <w:bCs/>
          <w:kern w:val="0"/>
          <w:szCs w:val="24"/>
          <w:lang w:val="en-GB" w:eastAsia="ja-JP"/>
        </w:rPr>
        <w:t xml:space="preserve"> </w:t>
      </w:r>
      <w:r w:rsidR="00165992" w:rsidRPr="00FD4094">
        <w:rPr>
          <w:rFonts w:ascii="Times New Roman" w:eastAsia="MS Mincho" w:hAnsi="Times New Roman"/>
          <w:bCs/>
          <w:kern w:val="0"/>
          <w:szCs w:val="24"/>
          <w:lang w:val="en-GB" w:eastAsia="ja-JP"/>
        </w:rPr>
        <w:t xml:space="preserve"> session of the RA V Tropical Cyclone Committee for the South Pacific and Southeast Indian Ocean </w:t>
      </w:r>
      <w:r w:rsidR="00DD6A40" w:rsidRPr="00FD4094">
        <w:rPr>
          <w:rFonts w:ascii="Times New Roman" w:eastAsia="MS Mincho" w:hAnsi="Times New Roman"/>
          <w:bCs/>
          <w:kern w:val="0"/>
          <w:szCs w:val="24"/>
          <w:lang w:val="en-GB" w:eastAsia="ja-JP"/>
        </w:rPr>
        <w:t>was conducted online from 27 to 29 July 2021</w:t>
      </w:r>
    </w:p>
    <w:p w14:paraId="6EA158F7" w14:textId="77777777" w:rsidR="008E1ED9" w:rsidRPr="00FD4094" w:rsidRDefault="008E1ED9" w:rsidP="00A347EE">
      <w:pPr>
        <w:widowControl/>
        <w:autoSpaceDN w:val="0"/>
        <w:ind w:right="-1"/>
        <w:rPr>
          <w:rFonts w:ascii="Times New Roman" w:hAnsi="Times New Roman"/>
          <w:szCs w:val="24"/>
        </w:rPr>
      </w:pPr>
    </w:p>
    <w:p w14:paraId="481FE7FA" w14:textId="31A68DAE" w:rsidR="00165992" w:rsidRPr="00FD4094" w:rsidRDefault="008E1ED9" w:rsidP="00A347EE">
      <w:pPr>
        <w:widowControl/>
        <w:autoSpaceDN w:val="0"/>
        <w:ind w:right="-1"/>
        <w:rPr>
          <w:rFonts w:ascii="Times New Roman" w:eastAsia="MS Mincho" w:hAnsi="Times New Roman"/>
          <w:bCs/>
          <w:kern w:val="0"/>
          <w:szCs w:val="24"/>
          <w:lang w:val="en-GB" w:eastAsia="ja-JP"/>
        </w:rPr>
      </w:pPr>
      <w:r w:rsidRPr="00FD4094">
        <w:rPr>
          <w:rFonts w:ascii="Times New Roman" w:hAnsi="Times New Roman"/>
          <w:szCs w:val="24"/>
        </w:rPr>
        <w:t>3.</w:t>
      </w:r>
      <w:r w:rsidR="00927F92" w:rsidRPr="00FD4094">
        <w:rPr>
          <w:rFonts w:ascii="Times New Roman" w:hAnsi="Times New Roman"/>
          <w:szCs w:val="24"/>
        </w:rPr>
        <w:t>27</w:t>
      </w:r>
      <w:r w:rsidRPr="00FD4094">
        <w:rPr>
          <w:rFonts w:ascii="Times New Roman" w:hAnsi="Times New Roman"/>
          <w:szCs w:val="24"/>
        </w:rPr>
        <w:tab/>
      </w:r>
      <w:r w:rsidRPr="00FD4094">
        <w:rPr>
          <w:rFonts w:ascii="Times New Roman" w:hAnsi="Times New Roman"/>
          <w:szCs w:val="24"/>
        </w:rPr>
        <w:tab/>
        <w:t xml:space="preserve">The </w:t>
      </w:r>
      <w:r w:rsidR="00165992" w:rsidRPr="00FD4094">
        <w:rPr>
          <w:rFonts w:ascii="Times New Roman" w:eastAsia="MS Mincho" w:hAnsi="Times New Roman"/>
          <w:bCs/>
          <w:kern w:val="0"/>
          <w:szCs w:val="24"/>
          <w:lang w:val="en-GB" w:eastAsia="ja-JP"/>
        </w:rPr>
        <w:t>2</w:t>
      </w:r>
      <w:r w:rsidR="008538C4" w:rsidRPr="00FD4094">
        <w:rPr>
          <w:rFonts w:ascii="Times New Roman" w:eastAsia="MS Mincho" w:hAnsi="Times New Roman"/>
          <w:bCs/>
          <w:kern w:val="0"/>
          <w:szCs w:val="24"/>
          <w:lang w:val="en-GB" w:eastAsia="ja-JP"/>
        </w:rPr>
        <w:t>4</w:t>
      </w:r>
      <w:r w:rsidR="008538C4" w:rsidRPr="00FD4094">
        <w:rPr>
          <w:rFonts w:ascii="Times New Roman" w:eastAsia="MS Mincho" w:hAnsi="Times New Roman"/>
          <w:bCs/>
          <w:kern w:val="0"/>
          <w:szCs w:val="24"/>
          <w:vertAlign w:val="superscript"/>
          <w:lang w:val="en-GB" w:eastAsia="ja-JP"/>
        </w:rPr>
        <w:t>th</w:t>
      </w:r>
      <w:r w:rsidR="008538C4" w:rsidRPr="00FD4094">
        <w:rPr>
          <w:rFonts w:ascii="Times New Roman" w:eastAsia="MS Mincho" w:hAnsi="Times New Roman"/>
          <w:bCs/>
          <w:kern w:val="0"/>
          <w:szCs w:val="24"/>
          <w:lang w:val="en-GB" w:eastAsia="ja-JP"/>
        </w:rPr>
        <w:t xml:space="preserve"> </w:t>
      </w:r>
      <w:r w:rsidR="00165992" w:rsidRPr="00FD4094">
        <w:rPr>
          <w:rFonts w:ascii="Times New Roman" w:eastAsia="MS Mincho" w:hAnsi="Times New Roman"/>
          <w:bCs/>
          <w:kern w:val="0"/>
          <w:szCs w:val="24"/>
          <w:lang w:val="en-GB" w:eastAsia="ja-JP"/>
        </w:rPr>
        <w:t xml:space="preserve"> session of the RA I Tropical Cyclone Committee for the Southwest Indian Ocean </w:t>
      </w:r>
      <w:r w:rsidR="008538C4" w:rsidRPr="00FD4094">
        <w:rPr>
          <w:rFonts w:ascii="Times New Roman" w:eastAsia="MS Mincho" w:hAnsi="Times New Roman"/>
          <w:bCs/>
          <w:kern w:val="0"/>
          <w:szCs w:val="24"/>
          <w:lang w:val="en-GB" w:eastAsia="ja-JP"/>
        </w:rPr>
        <w:t>was conducted from 8 to 10 November 2021</w:t>
      </w:r>
    </w:p>
    <w:p w14:paraId="087A957D" w14:textId="77777777" w:rsidR="00165992" w:rsidRPr="00FD4094" w:rsidRDefault="00165992" w:rsidP="00A347EE">
      <w:pPr>
        <w:widowControl/>
        <w:rPr>
          <w:rFonts w:ascii="Times New Roman" w:eastAsia="MS Mincho" w:hAnsi="Times New Roman"/>
          <w:bCs/>
          <w:kern w:val="0"/>
          <w:szCs w:val="24"/>
          <w:lang w:val="en-GB" w:eastAsia="ja-JP"/>
        </w:rPr>
      </w:pPr>
    </w:p>
    <w:p w14:paraId="7EDA87DF" w14:textId="77777777" w:rsidR="00165992" w:rsidRPr="00FD4094" w:rsidRDefault="00165992" w:rsidP="00A347EE">
      <w:pPr>
        <w:widowControl/>
        <w:rPr>
          <w:rFonts w:ascii="Times New Roman" w:eastAsia="MS Mincho" w:hAnsi="Times New Roman"/>
          <w:bCs/>
          <w:kern w:val="0"/>
          <w:szCs w:val="24"/>
          <w:lang w:val="en-GB" w:eastAsia="ja-JP"/>
        </w:rPr>
      </w:pPr>
    </w:p>
    <w:p w14:paraId="16C4D60D" w14:textId="77777777" w:rsidR="00165992" w:rsidRPr="00FD4094" w:rsidRDefault="00165992" w:rsidP="00165992">
      <w:pPr>
        <w:widowControl/>
        <w:jc w:val="center"/>
        <w:rPr>
          <w:rFonts w:ascii="Times New Roman" w:eastAsia="MS Mincho" w:hAnsi="Times New Roman"/>
          <w:kern w:val="0"/>
          <w:szCs w:val="24"/>
          <w:lang w:val="en-GB" w:eastAsia="en-US"/>
        </w:rPr>
      </w:pPr>
      <w:r w:rsidRPr="00FD4094">
        <w:rPr>
          <w:rFonts w:ascii="Times New Roman" w:eastAsia="MS Mincho" w:hAnsi="Times New Roman"/>
          <w:kern w:val="0"/>
          <w:szCs w:val="24"/>
          <w:lang w:val="en-GB" w:eastAsia="en-US"/>
        </w:rPr>
        <w:t>______________________</w:t>
      </w:r>
    </w:p>
    <w:p w14:paraId="18546746" w14:textId="77777777" w:rsidR="008152B0" w:rsidRPr="00FD4094" w:rsidRDefault="00165992" w:rsidP="00165992">
      <w:pPr>
        <w:jc w:val="both"/>
        <w:rPr>
          <w:rFonts w:ascii="Times New Roman" w:eastAsia="PMingLiU" w:hAnsi="Times New Roman"/>
          <w:b/>
          <w:bCs/>
          <w:szCs w:val="24"/>
        </w:rPr>
      </w:pPr>
      <w:r w:rsidRPr="00FD4094">
        <w:rPr>
          <w:rFonts w:ascii="Times New Roman" w:hAnsi="Times New Roman"/>
          <w:szCs w:val="24"/>
          <w:lang w:eastAsia="zh-HK"/>
        </w:rPr>
        <w:t xml:space="preserve">  </w:t>
      </w:r>
    </w:p>
    <w:sectPr w:rsidR="008152B0" w:rsidRPr="00FD4094" w:rsidSect="009E3460">
      <w:footerReference w:type="even" r:id="rId21"/>
      <w:footerReference w:type="default" r:id="rId22"/>
      <w:pgSz w:w="11906" w:h="16838"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C18AC" w14:textId="77777777" w:rsidR="007542B1" w:rsidRDefault="007542B1" w:rsidP="00AF67AE">
      <w:r>
        <w:separator/>
      </w:r>
    </w:p>
  </w:endnote>
  <w:endnote w:type="continuationSeparator" w:id="0">
    <w:p w14:paraId="43C4ABEA" w14:textId="77777777" w:rsidR="007542B1" w:rsidRDefault="007542B1" w:rsidP="00AF67AE">
      <w:r>
        <w:continuationSeparator/>
      </w:r>
    </w:p>
  </w:endnote>
  <w:endnote w:type="continuationNotice" w:id="1">
    <w:p w14:paraId="14230535" w14:textId="77777777" w:rsidR="007542B1" w:rsidRDefault="00754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07010518"/>
      <w:docPartObj>
        <w:docPartGallery w:val="Page Numbers (Bottom of Page)"/>
        <w:docPartUnique/>
      </w:docPartObj>
    </w:sdtPr>
    <w:sdtContent>
      <w:p w14:paraId="23255B84" w14:textId="5F2FF043" w:rsidR="00FD4094" w:rsidRDefault="00FD4094" w:rsidP="00A93A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154BCC" w14:textId="77777777" w:rsidR="00FD4094" w:rsidRDefault="00FD4094" w:rsidP="00FD40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5419424"/>
      <w:docPartObj>
        <w:docPartGallery w:val="Page Numbers (Bottom of Page)"/>
        <w:docPartUnique/>
      </w:docPartObj>
    </w:sdtPr>
    <w:sdtContent>
      <w:p w14:paraId="4E87CF4F" w14:textId="6CBBACBE" w:rsidR="00FD4094" w:rsidRDefault="00FD4094" w:rsidP="00A93A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09D5713A" w14:textId="77777777" w:rsidR="00FD4094" w:rsidRDefault="00FD4094" w:rsidP="00FD409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D9112" w14:textId="77777777" w:rsidR="007542B1" w:rsidRDefault="007542B1" w:rsidP="00AF67AE">
      <w:r>
        <w:separator/>
      </w:r>
    </w:p>
  </w:footnote>
  <w:footnote w:type="continuationSeparator" w:id="0">
    <w:p w14:paraId="1B65AF86" w14:textId="77777777" w:rsidR="007542B1" w:rsidRDefault="007542B1" w:rsidP="00AF67AE">
      <w:r>
        <w:continuationSeparator/>
      </w:r>
    </w:p>
  </w:footnote>
  <w:footnote w:type="continuationNotice" w:id="1">
    <w:p w14:paraId="7D891319" w14:textId="77777777" w:rsidR="007542B1" w:rsidRDefault="007542B1"/>
  </w:footnote>
  <w:footnote w:id="2">
    <w:p w14:paraId="7D523B8B" w14:textId="77777777" w:rsidR="00656E79" w:rsidRPr="00F46267" w:rsidRDefault="00656E79" w:rsidP="00656E79">
      <w:pPr>
        <w:pStyle w:val="FootnoteText"/>
      </w:pPr>
      <w:r>
        <w:rPr>
          <w:rStyle w:val="FootnoteReference"/>
        </w:rPr>
        <w:footnoteRef/>
      </w:r>
      <w:r>
        <w:t xml:space="preserve"> </w:t>
      </w:r>
      <w:r w:rsidRPr="00F46267">
        <w:t>https://library.wmo.int/doc_num.php?explnum_id=10769</w:t>
      </w:r>
    </w:p>
  </w:footnote>
  <w:footnote w:id="3">
    <w:p w14:paraId="470D4328" w14:textId="77777777" w:rsidR="00FD3A31" w:rsidRPr="00560E29" w:rsidRDefault="00FD3A31" w:rsidP="00FD3A31">
      <w:pPr>
        <w:pStyle w:val="FootnoteText"/>
      </w:pPr>
      <w:r>
        <w:rPr>
          <w:rStyle w:val="FootnoteReference"/>
        </w:rPr>
        <w:footnoteRef/>
      </w:r>
      <w:r>
        <w:t xml:space="preserve"> The meeting documents, including the final report, are available at: </w:t>
      </w:r>
      <w:hyperlink r:id="rId1" w:history="1">
        <w:r w:rsidRPr="004A6D07">
          <w:rPr>
            <w:rStyle w:val="Hyperlink"/>
          </w:rPr>
          <w:t>https://community.wmo.int/meetings/technical-meeting-tropical-cyclone-impact-estimation-for-humanitarian-preparedness-and-response</w:t>
        </w:r>
      </w:hyperlink>
      <w:r>
        <w:t xml:space="preserve">.  </w:t>
      </w:r>
    </w:p>
  </w:footnote>
  <w:footnote w:id="4">
    <w:p w14:paraId="28CB1DCE" w14:textId="77777777" w:rsidR="00D41E1D" w:rsidRPr="006C7051" w:rsidRDefault="00D41E1D" w:rsidP="00D41E1D">
      <w:pPr>
        <w:pStyle w:val="FootnoteText"/>
      </w:pPr>
      <w:r>
        <w:rPr>
          <w:rStyle w:val="FootnoteReference"/>
        </w:rPr>
        <w:footnoteRef/>
      </w:r>
      <w:r>
        <w:t xml:space="preserve"> Please see the Annex of this document for additional background information related to WMO and COPE</w:t>
      </w:r>
    </w:p>
  </w:footnote>
  <w:footnote w:id="5">
    <w:p w14:paraId="134337CA" w14:textId="77777777" w:rsidR="00D41E1D" w:rsidRPr="002B44E9" w:rsidRDefault="00D41E1D" w:rsidP="00D41E1D">
      <w:pPr>
        <w:pStyle w:val="FootnoteText"/>
      </w:pPr>
      <w:r>
        <w:rPr>
          <w:rStyle w:val="FootnoteReference"/>
        </w:rPr>
        <w:footnoteRef/>
      </w:r>
      <w:r w:rsidRPr="00D00995">
        <w:t>https://cope-disaster-champions.com/disaster-book-series/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82BB5"/>
    <w:multiLevelType w:val="hybridMultilevel"/>
    <w:tmpl w:val="0150D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5773084"/>
    <w:multiLevelType w:val="hybridMultilevel"/>
    <w:tmpl w:val="FF8AF3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A5B44B6"/>
    <w:multiLevelType w:val="hybridMultilevel"/>
    <w:tmpl w:val="79C4EE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E2D563E"/>
    <w:multiLevelType w:val="hybridMultilevel"/>
    <w:tmpl w:val="93C210EA"/>
    <w:lvl w:ilvl="0" w:tplc="605C2C52">
      <w:start w:val="1"/>
      <w:numFmt w:val="bullet"/>
      <w:lvlText w:val=""/>
      <w:lvlJc w:val="left"/>
      <w:pPr>
        <w:ind w:left="1200" w:hanging="360"/>
      </w:pPr>
      <w:rPr>
        <w:rFonts w:ascii="Symbol" w:hAnsi="Symbol" w:hint="default"/>
      </w:rPr>
    </w:lvl>
    <w:lvl w:ilvl="1" w:tplc="B40EF1BC">
      <w:start w:val="1"/>
      <w:numFmt w:val="bullet"/>
      <w:lvlText w:val="o"/>
      <w:lvlJc w:val="left"/>
      <w:pPr>
        <w:ind w:left="1920" w:hanging="360"/>
      </w:pPr>
      <w:rPr>
        <w:rFonts w:ascii="Courier New" w:hAnsi="Courier New" w:hint="default"/>
      </w:rPr>
    </w:lvl>
    <w:lvl w:ilvl="2" w:tplc="6E02D496">
      <w:start w:val="1"/>
      <w:numFmt w:val="bullet"/>
      <w:lvlText w:val=""/>
      <w:lvlJc w:val="left"/>
      <w:pPr>
        <w:ind w:left="2640" w:hanging="360"/>
      </w:pPr>
      <w:rPr>
        <w:rFonts w:ascii="Wingdings" w:hAnsi="Wingdings" w:hint="default"/>
      </w:rPr>
    </w:lvl>
    <w:lvl w:ilvl="3" w:tplc="23560E3A">
      <w:start w:val="1"/>
      <w:numFmt w:val="bullet"/>
      <w:lvlText w:val=""/>
      <w:lvlJc w:val="left"/>
      <w:pPr>
        <w:ind w:left="3360" w:hanging="360"/>
      </w:pPr>
      <w:rPr>
        <w:rFonts w:ascii="Symbol" w:hAnsi="Symbol" w:hint="default"/>
      </w:rPr>
    </w:lvl>
    <w:lvl w:ilvl="4" w:tplc="18F4AEFE">
      <w:start w:val="1"/>
      <w:numFmt w:val="bullet"/>
      <w:lvlText w:val="o"/>
      <w:lvlJc w:val="left"/>
      <w:pPr>
        <w:ind w:left="4080" w:hanging="360"/>
      </w:pPr>
      <w:rPr>
        <w:rFonts w:ascii="Courier New" w:hAnsi="Courier New" w:hint="default"/>
      </w:rPr>
    </w:lvl>
    <w:lvl w:ilvl="5" w:tplc="B6E88F36">
      <w:start w:val="1"/>
      <w:numFmt w:val="bullet"/>
      <w:lvlText w:val=""/>
      <w:lvlJc w:val="left"/>
      <w:pPr>
        <w:ind w:left="4800" w:hanging="360"/>
      </w:pPr>
      <w:rPr>
        <w:rFonts w:ascii="Wingdings" w:hAnsi="Wingdings" w:hint="default"/>
      </w:rPr>
    </w:lvl>
    <w:lvl w:ilvl="6" w:tplc="ACB66EB8">
      <w:start w:val="1"/>
      <w:numFmt w:val="bullet"/>
      <w:lvlText w:val=""/>
      <w:lvlJc w:val="left"/>
      <w:pPr>
        <w:ind w:left="5520" w:hanging="360"/>
      </w:pPr>
      <w:rPr>
        <w:rFonts w:ascii="Symbol" w:hAnsi="Symbol" w:hint="default"/>
      </w:rPr>
    </w:lvl>
    <w:lvl w:ilvl="7" w:tplc="032299C4">
      <w:start w:val="1"/>
      <w:numFmt w:val="bullet"/>
      <w:lvlText w:val="o"/>
      <w:lvlJc w:val="left"/>
      <w:pPr>
        <w:ind w:left="6240" w:hanging="360"/>
      </w:pPr>
      <w:rPr>
        <w:rFonts w:ascii="Courier New" w:hAnsi="Courier New" w:hint="default"/>
      </w:rPr>
    </w:lvl>
    <w:lvl w:ilvl="8" w:tplc="7CB0DB2E">
      <w:start w:val="1"/>
      <w:numFmt w:val="bullet"/>
      <w:lvlText w:val=""/>
      <w:lvlJc w:val="left"/>
      <w:pPr>
        <w:ind w:left="6960" w:hanging="360"/>
      </w:pPr>
      <w:rPr>
        <w:rFonts w:ascii="Wingdings" w:hAnsi="Wingdings" w:hint="default"/>
      </w:rPr>
    </w:lvl>
  </w:abstractNum>
  <w:abstractNum w:abstractNumId="4" w15:restartNumberingAfterBreak="0">
    <w:nsid w:val="20E06097"/>
    <w:multiLevelType w:val="hybridMultilevel"/>
    <w:tmpl w:val="71F66AA4"/>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37266A4C"/>
    <w:multiLevelType w:val="multilevel"/>
    <w:tmpl w:val="9F48112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 w15:restartNumberingAfterBreak="0">
    <w:nsid w:val="3E020D9B"/>
    <w:multiLevelType w:val="hybridMultilevel"/>
    <w:tmpl w:val="65CCA60C"/>
    <w:lvl w:ilvl="0" w:tplc="6FD005B6">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1C315C8"/>
    <w:multiLevelType w:val="multilevel"/>
    <w:tmpl w:val="982AEA2C"/>
    <w:lvl w:ilvl="0">
      <w:start w:val="1"/>
      <w:numFmt w:val="bullet"/>
      <w:lvlText w:val=""/>
      <w:lvlJc w:val="left"/>
      <w:pPr>
        <w:tabs>
          <w:tab w:val="num" w:pos="1571"/>
        </w:tabs>
        <w:ind w:left="1571"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36D674C"/>
    <w:multiLevelType w:val="singleLevel"/>
    <w:tmpl w:val="BBF41ACC"/>
    <w:lvl w:ilvl="0">
      <w:numFmt w:val="bullet"/>
      <w:lvlText w:val="-"/>
      <w:lvlJc w:val="left"/>
      <w:pPr>
        <w:tabs>
          <w:tab w:val="num" w:pos="1080"/>
        </w:tabs>
        <w:ind w:left="1080" w:hanging="360"/>
      </w:pPr>
      <w:rPr>
        <w:rFonts w:ascii="Times New Roman" w:hAnsi="Times New Roman" w:cs="Times New Roman" w:hint="default"/>
      </w:rPr>
    </w:lvl>
  </w:abstractNum>
  <w:abstractNum w:abstractNumId="9" w15:restartNumberingAfterBreak="0">
    <w:nsid w:val="43CD4382"/>
    <w:multiLevelType w:val="hybridMultilevel"/>
    <w:tmpl w:val="D018A6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75014E9"/>
    <w:multiLevelType w:val="multilevel"/>
    <w:tmpl w:val="3D2C15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D062DFE"/>
    <w:multiLevelType w:val="multilevel"/>
    <w:tmpl w:val="FFDC4D50"/>
    <w:lvl w:ilvl="0">
      <w:start w:val="1"/>
      <w:numFmt w:val="decimal"/>
      <w:lvlText w:val="%1."/>
      <w:lvlJc w:val="left"/>
      <w:pPr>
        <w:ind w:left="1282" w:hanging="11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80" w:hanging="720"/>
      </w:pPr>
      <w:rPr>
        <w:rFonts w:hint="default"/>
      </w:rPr>
    </w:lvl>
    <w:lvl w:ilvl="3">
      <w:start w:val="1"/>
      <w:numFmt w:val="decimal"/>
      <w:lvlText w:val="1.%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E600E53"/>
    <w:multiLevelType w:val="hybridMultilevel"/>
    <w:tmpl w:val="FFFFFFFF"/>
    <w:lvl w:ilvl="0" w:tplc="6F4E5DB6">
      <w:start w:val="1"/>
      <w:numFmt w:val="decimal"/>
      <w:lvlText w:val="%1."/>
      <w:lvlJc w:val="left"/>
      <w:pPr>
        <w:ind w:left="720" w:hanging="360"/>
      </w:pPr>
    </w:lvl>
    <w:lvl w:ilvl="1" w:tplc="754C6646">
      <w:start w:val="2"/>
      <w:numFmt w:val="decimal"/>
      <w:lvlText w:val="%2."/>
      <w:lvlJc w:val="left"/>
      <w:pPr>
        <w:ind w:left="1440" w:hanging="360"/>
      </w:pPr>
    </w:lvl>
    <w:lvl w:ilvl="2" w:tplc="0F3AA9D2">
      <w:start w:val="1"/>
      <w:numFmt w:val="lowerRoman"/>
      <w:lvlText w:val="%3."/>
      <w:lvlJc w:val="right"/>
      <w:pPr>
        <w:ind w:left="2160" w:hanging="180"/>
      </w:pPr>
    </w:lvl>
    <w:lvl w:ilvl="3" w:tplc="80863512">
      <w:start w:val="1"/>
      <w:numFmt w:val="decimal"/>
      <w:lvlText w:val="%4."/>
      <w:lvlJc w:val="left"/>
      <w:pPr>
        <w:ind w:left="2880" w:hanging="360"/>
      </w:pPr>
    </w:lvl>
    <w:lvl w:ilvl="4" w:tplc="8342F876">
      <w:start w:val="1"/>
      <w:numFmt w:val="lowerLetter"/>
      <w:lvlText w:val="%5."/>
      <w:lvlJc w:val="left"/>
      <w:pPr>
        <w:ind w:left="3600" w:hanging="360"/>
      </w:pPr>
    </w:lvl>
    <w:lvl w:ilvl="5" w:tplc="5C12B8B0">
      <w:start w:val="1"/>
      <w:numFmt w:val="lowerRoman"/>
      <w:lvlText w:val="%6."/>
      <w:lvlJc w:val="right"/>
      <w:pPr>
        <w:ind w:left="4320" w:hanging="180"/>
      </w:pPr>
    </w:lvl>
    <w:lvl w:ilvl="6" w:tplc="F028DE96">
      <w:start w:val="1"/>
      <w:numFmt w:val="decimal"/>
      <w:lvlText w:val="%7."/>
      <w:lvlJc w:val="left"/>
      <w:pPr>
        <w:ind w:left="5040" w:hanging="360"/>
      </w:pPr>
    </w:lvl>
    <w:lvl w:ilvl="7" w:tplc="A690540A">
      <w:start w:val="1"/>
      <w:numFmt w:val="lowerLetter"/>
      <w:lvlText w:val="%8."/>
      <w:lvlJc w:val="left"/>
      <w:pPr>
        <w:ind w:left="5760" w:hanging="360"/>
      </w:pPr>
    </w:lvl>
    <w:lvl w:ilvl="8" w:tplc="98603F42">
      <w:start w:val="1"/>
      <w:numFmt w:val="lowerRoman"/>
      <w:lvlText w:val="%9."/>
      <w:lvlJc w:val="right"/>
      <w:pPr>
        <w:ind w:left="6480" w:hanging="180"/>
      </w:pPr>
    </w:lvl>
  </w:abstractNum>
  <w:abstractNum w:abstractNumId="13" w15:restartNumberingAfterBreak="0">
    <w:nsid w:val="5C3C2F58"/>
    <w:multiLevelType w:val="hybridMultilevel"/>
    <w:tmpl w:val="B8E4B1F8"/>
    <w:lvl w:ilvl="0" w:tplc="300C9EC2">
      <w:start w:val="1"/>
      <w:numFmt w:val="decimal"/>
      <w:lvlText w:val="1.%1."/>
      <w:lvlJc w:val="left"/>
      <w:pPr>
        <w:ind w:left="36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4" w15:restartNumberingAfterBreak="0">
    <w:nsid w:val="5E2219F9"/>
    <w:multiLevelType w:val="hybridMultilevel"/>
    <w:tmpl w:val="3978FB0A"/>
    <w:lvl w:ilvl="0" w:tplc="73A63FB0">
      <w:start w:val="1"/>
      <w:numFmt w:val="decimal"/>
      <w:lvlText w:val="%1."/>
      <w:lvlJc w:val="left"/>
      <w:pPr>
        <w:ind w:left="720" w:hanging="360"/>
      </w:pPr>
    </w:lvl>
    <w:lvl w:ilvl="1" w:tplc="8DBE3E82">
      <w:start w:val="2"/>
      <w:numFmt w:val="decimal"/>
      <w:lvlText w:val="%2."/>
      <w:lvlJc w:val="left"/>
      <w:pPr>
        <w:ind w:left="1440" w:hanging="360"/>
      </w:pPr>
    </w:lvl>
    <w:lvl w:ilvl="2" w:tplc="568CD502">
      <w:start w:val="1"/>
      <w:numFmt w:val="lowerRoman"/>
      <w:lvlText w:val="%3."/>
      <w:lvlJc w:val="right"/>
      <w:pPr>
        <w:ind w:left="2160" w:hanging="180"/>
      </w:pPr>
    </w:lvl>
    <w:lvl w:ilvl="3" w:tplc="5FB868B6">
      <w:start w:val="1"/>
      <w:numFmt w:val="decimal"/>
      <w:lvlText w:val="%4."/>
      <w:lvlJc w:val="left"/>
      <w:pPr>
        <w:ind w:left="2880" w:hanging="360"/>
      </w:pPr>
    </w:lvl>
    <w:lvl w:ilvl="4" w:tplc="A4A4D6CE">
      <w:start w:val="1"/>
      <w:numFmt w:val="lowerLetter"/>
      <w:lvlText w:val="%5."/>
      <w:lvlJc w:val="left"/>
      <w:pPr>
        <w:ind w:left="3600" w:hanging="360"/>
      </w:pPr>
    </w:lvl>
    <w:lvl w:ilvl="5" w:tplc="48381A24">
      <w:start w:val="1"/>
      <w:numFmt w:val="lowerRoman"/>
      <w:lvlText w:val="%6."/>
      <w:lvlJc w:val="right"/>
      <w:pPr>
        <w:ind w:left="4320" w:hanging="180"/>
      </w:pPr>
    </w:lvl>
    <w:lvl w:ilvl="6" w:tplc="3D0C641E">
      <w:start w:val="1"/>
      <w:numFmt w:val="decimal"/>
      <w:lvlText w:val="%7."/>
      <w:lvlJc w:val="left"/>
      <w:pPr>
        <w:ind w:left="5040" w:hanging="360"/>
      </w:pPr>
    </w:lvl>
    <w:lvl w:ilvl="7" w:tplc="6BF62998">
      <w:start w:val="1"/>
      <w:numFmt w:val="lowerLetter"/>
      <w:lvlText w:val="%8."/>
      <w:lvlJc w:val="left"/>
      <w:pPr>
        <w:ind w:left="5760" w:hanging="360"/>
      </w:pPr>
    </w:lvl>
    <w:lvl w:ilvl="8" w:tplc="340658A6">
      <w:start w:val="1"/>
      <w:numFmt w:val="lowerRoman"/>
      <w:lvlText w:val="%9."/>
      <w:lvlJc w:val="right"/>
      <w:pPr>
        <w:ind w:left="6480" w:hanging="180"/>
      </w:pPr>
    </w:lvl>
  </w:abstractNum>
  <w:abstractNum w:abstractNumId="15" w15:restartNumberingAfterBreak="0">
    <w:nsid w:val="5F190081"/>
    <w:multiLevelType w:val="hybridMultilevel"/>
    <w:tmpl w:val="BEC04226"/>
    <w:lvl w:ilvl="0" w:tplc="04090017">
      <w:start w:val="1"/>
      <w:numFmt w:val="lowerLetter"/>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start w:val="1"/>
      <w:numFmt w:val="lowerRoman"/>
      <w:lvlText w:val="%3."/>
      <w:lvlJc w:val="right"/>
      <w:pPr>
        <w:tabs>
          <w:tab w:val="num" w:pos="3011"/>
        </w:tabs>
        <w:ind w:left="3011" w:hanging="180"/>
      </w:pPr>
    </w:lvl>
    <w:lvl w:ilvl="3" w:tplc="0409000F">
      <w:start w:val="1"/>
      <w:numFmt w:val="decimal"/>
      <w:lvlText w:val="%4."/>
      <w:lvlJc w:val="left"/>
      <w:pPr>
        <w:tabs>
          <w:tab w:val="num" w:pos="3731"/>
        </w:tabs>
        <w:ind w:left="3731" w:hanging="360"/>
      </w:pPr>
    </w:lvl>
    <w:lvl w:ilvl="4" w:tplc="04090019">
      <w:start w:val="1"/>
      <w:numFmt w:val="lowerLetter"/>
      <w:lvlText w:val="%5."/>
      <w:lvlJc w:val="left"/>
      <w:pPr>
        <w:tabs>
          <w:tab w:val="num" w:pos="4451"/>
        </w:tabs>
        <w:ind w:left="4451" w:hanging="360"/>
      </w:pPr>
    </w:lvl>
    <w:lvl w:ilvl="5" w:tplc="0409001B">
      <w:start w:val="1"/>
      <w:numFmt w:val="lowerRoman"/>
      <w:lvlText w:val="%6."/>
      <w:lvlJc w:val="right"/>
      <w:pPr>
        <w:tabs>
          <w:tab w:val="num" w:pos="5171"/>
        </w:tabs>
        <w:ind w:left="5171" w:hanging="180"/>
      </w:pPr>
    </w:lvl>
    <w:lvl w:ilvl="6" w:tplc="0409000F">
      <w:start w:val="1"/>
      <w:numFmt w:val="decimal"/>
      <w:lvlText w:val="%7."/>
      <w:lvlJc w:val="left"/>
      <w:pPr>
        <w:tabs>
          <w:tab w:val="num" w:pos="5891"/>
        </w:tabs>
        <w:ind w:left="5891" w:hanging="360"/>
      </w:pPr>
    </w:lvl>
    <w:lvl w:ilvl="7" w:tplc="04090019">
      <w:start w:val="1"/>
      <w:numFmt w:val="lowerLetter"/>
      <w:lvlText w:val="%8."/>
      <w:lvlJc w:val="left"/>
      <w:pPr>
        <w:tabs>
          <w:tab w:val="num" w:pos="6611"/>
        </w:tabs>
        <w:ind w:left="6611" w:hanging="360"/>
      </w:pPr>
    </w:lvl>
    <w:lvl w:ilvl="8" w:tplc="0409001B">
      <w:start w:val="1"/>
      <w:numFmt w:val="lowerRoman"/>
      <w:lvlText w:val="%9."/>
      <w:lvlJc w:val="right"/>
      <w:pPr>
        <w:tabs>
          <w:tab w:val="num" w:pos="7331"/>
        </w:tabs>
        <w:ind w:left="7331" w:hanging="180"/>
      </w:pPr>
    </w:lvl>
  </w:abstractNum>
  <w:abstractNum w:abstractNumId="16" w15:restartNumberingAfterBreak="0">
    <w:nsid w:val="66B03077"/>
    <w:multiLevelType w:val="hybridMultilevel"/>
    <w:tmpl w:val="4E08FFB2"/>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6E8002C6"/>
    <w:multiLevelType w:val="hybridMultilevel"/>
    <w:tmpl w:val="2CE00FC2"/>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8" w15:restartNumberingAfterBreak="0">
    <w:nsid w:val="74A5373C"/>
    <w:multiLevelType w:val="hybridMultilevel"/>
    <w:tmpl w:val="CD306202"/>
    <w:lvl w:ilvl="0" w:tplc="04090001">
      <w:start w:val="1"/>
      <w:numFmt w:val="bullet"/>
      <w:lvlText w:val=""/>
      <w:lvlJc w:val="left"/>
      <w:pPr>
        <w:tabs>
          <w:tab w:val="num" w:pos="1571"/>
        </w:tabs>
        <w:ind w:left="1571" w:hanging="360"/>
      </w:pPr>
      <w:rPr>
        <w:rFonts w:ascii="Symbol" w:hAnsi="Symbol" w:hint="default"/>
      </w:rPr>
    </w:lvl>
    <w:lvl w:ilvl="1" w:tplc="363C0ED8">
      <w:start w:val="1"/>
      <w:numFmt w:val="bullet"/>
      <w:lvlText w:val="-"/>
      <w:lvlJc w:val="left"/>
      <w:pPr>
        <w:tabs>
          <w:tab w:val="num" w:pos="2651"/>
        </w:tabs>
        <w:ind w:left="2651" w:hanging="720"/>
      </w:p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77BF3401"/>
    <w:multiLevelType w:val="hybridMultilevel"/>
    <w:tmpl w:val="987AF4E2"/>
    <w:lvl w:ilvl="0" w:tplc="20000001">
      <w:start w:val="1"/>
      <w:numFmt w:val="bullet"/>
      <w:lvlText w:val=""/>
      <w:lvlJc w:val="left"/>
      <w:pPr>
        <w:ind w:left="840" w:hanging="360"/>
      </w:pPr>
      <w:rPr>
        <w:rFonts w:ascii="Symbol" w:hAnsi="Symbol"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num w:numId="1">
    <w:abstractNumId w:val="14"/>
  </w:num>
  <w:num w:numId="2">
    <w:abstractNumId w:val="4"/>
  </w:num>
  <w:num w:numId="3">
    <w:abstractNumId w:val="7"/>
  </w:num>
  <w:num w:numId="4">
    <w:abstractNumId w:val="18"/>
  </w:num>
  <w:num w:numId="5">
    <w:abstractNumId w:val="16"/>
  </w:num>
  <w:num w:numId="6">
    <w:abstractNumId w:val="15"/>
  </w:num>
  <w:num w:numId="7">
    <w:abstractNumId w:val="8"/>
  </w:num>
  <w:num w:numId="8">
    <w:abstractNumId w:val="13"/>
  </w:num>
  <w:num w:numId="9">
    <w:abstractNumId w:val="1"/>
  </w:num>
  <w:num w:numId="10">
    <w:abstractNumId w:val="11"/>
  </w:num>
  <w:num w:numId="11">
    <w:abstractNumId w:val="3"/>
  </w:num>
  <w:num w:numId="12">
    <w:abstractNumId w:val="12"/>
  </w:num>
  <w:num w:numId="13">
    <w:abstractNumId w:val="5"/>
  </w:num>
  <w:num w:numId="14">
    <w:abstractNumId w:val="10"/>
  </w:num>
  <w:num w:numId="15">
    <w:abstractNumId w:val="17"/>
  </w:num>
  <w:num w:numId="16">
    <w:abstractNumId w:val="19"/>
  </w:num>
  <w:num w:numId="17">
    <w:abstractNumId w:val="0"/>
  </w:num>
  <w:num w:numId="18">
    <w:abstractNumId w:val="9"/>
  </w:num>
  <w:num w:numId="19">
    <w:abstractNumId w:val="6"/>
  </w:num>
  <w:num w:numId="2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BB2"/>
    <w:rsid w:val="00001FE7"/>
    <w:rsid w:val="00002560"/>
    <w:rsid w:val="00004C30"/>
    <w:rsid w:val="00010861"/>
    <w:rsid w:val="000135CA"/>
    <w:rsid w:val="000158D7"/>
    <w:rsid w:val="00022CCF"/>
    <w:rsid w:val="00030894"/>
    <w:rsid w:val="00032041"/>
    <w:rsid w:val="00035C74"/>
    <w:rsid w:val="00040F86"/>
    <w:rsid w:val="0004381D"/>
    <w:rsid w:val="000500AC"/>
    <w:rsid w:val="00053998"/>
    <w:rsid w:val="00053E33"/>
    <w:rsid w:val="000558D3"/>
    <w:rsid w:val="0006220E"/>
    <w:rsid w:val="0006689F"/>
    <w:rsid w:val="00077E15"/>
    <w:rsid w:val="00080A0C"/>
    <w:rsid w:val="0008196B"/>
    <w:rsid w:val="00084076"/>
    <w:rsid w:val="00090187"/>
    <w:rsid w:val="00092790"/>
    <w:rsid w:val="0009319B"/>
    <w:rsid w:val="00094544"/>
    <w:rsid w:val="000A29E9"/>
    <w:rsid w:val="000A64CF"/>
    <w:rsid w:val="000A68C1"/>
    <w:rsid w:val="000A6AFB"/>
    <w:rsid w:val="000B2DE9"/>
    <w:rsid w:val="000C0B3C"/>
    <w:rsid w:val="000C3150"/>
    <w:rsid w:val="000C41A3"/>
    <w:rsid w:val="000D3090"/>
    <w:rsid w:val="000E14B8"/>
    <w:rsid w:val="000E38D3"/>
    <w:rsid w:val="000E6158"/>
    <w:rsid w:val="000F524A"/>
    <w:rsid w:val="000F7663"/>
    <w:rsid w:val="001005C5"/>
    <w:rsid w:val="00103EC2"/>
    <w:rsid w:val="001154A5"/>
    <w:rsid w:val="00122DC0"/>
    <w:rsid w:val="0012709D"/>
    <w:rsid w:val="00143777"/>
    <w:rsid w:val="00150985"/>
    <w:rsid w:val="0015301F"/>
    <w:rsid w:val="001618C7"/>
    <w:rsid w:val="001620D8"/>
    <w:rsid w:val="0016306C"/>
    <w:rsid w:val="00165992"/>
    <w:rsid w:val="00166883"/>
    <w:rsid w:val="001728BA"/>
    <w:rsid w:val="0017329C"/>
    <w:rsid w:val="001824FE"/>
    <w:rsid w:val="001858A7"/>
    <w:rsid w:val="00190186"/>
    <w:rsid w:val="00191ED2"/>
    <w:rsid w:val="001B4EC3"/>
    <w:rsid w:val="001B5548"/>
    <w:rsid w:val="001B5E8B"/>
    <w:rsid w:val="001B74F2"/>
    <w:rsid w:val="001C4515"/>
    <w:rsid w:val="001C6D74"/>
    <w:rsid w:val="001C7175"/>
    <w:rsid w:val="001C7A4E"/>
    <w:rsid w:val="001D11E8"/>
    <w:rsid w:val="001D30EE"/>
    <w:rsid w:val="001D50E1"/>
    <w:rsid w:val="001D53BC"/>
    <w:rsid w:val="001D781F"/>
    <w:rsid w:val="001E4B9A"/>
    <w:rsid w:val="001E6F49"/>
    <w:rsid w:val="001F0DB3"/>
    <w:rsid w:val="001F191F"/>
    <w:rsid w:val="001F3464"/>
    <w:rsid w:val="001F5BF3"/>
    <w:rsid w:val="00204FF9"/>
    <w:rsid w:val="00207CFE"/>
    <w:rsid w:val="002114C7"/>
    <w:rsid w:val="0021354C"/>
    <w:rsid w:val="00215425"/>
    <w:rsid w:val="002217B1"/>
    <w:rsid w:val="002228FD"/>
    <w:rsid w:val="00224377"/>
    <w:rsid w:val="00230CD4"/>
    <w:rsid w:val="00237B1B"/>
    <w:rsid w:val="00241480"/>
    <w:rsid w:val="00245547"/>
    <w:rsid w:val="00252C4F"/>
    <w:rsid w:val="00256213"/>
    <w:rsid w:val="00256A60"/>
    <w:rsid w:val="00260432"/>
    <w:rsid w:val="002629FD"/>
    <w:rsid w:val="00263796"/>
    <w:rsid w:val="00264E8B"/>
    <w:rsid w:val="002669E4"/>
    <w:rsid w:val="002674FC"/>
    <w:rsid w:val="00275850"/>
    <w:rsid w:val="002813CD"/>
    <w:rsid w:val="002934C3"/>
    <w:rsid w:val="0029459F"/>
    <w:rsid w:val="002948C6"/>
    <w:rsid w:val="00295DCE"/>
    <w:rsid w:val="002B0552"/>
    <w:rsid w:val="002B2E53"/>
    <w:rsid w:val="002C3D42"/>
    <w:rsid w:val="002C64B8"/>
    <w:rsid w:val="002C71EE"/>
    <w:rsid w:val="002D4A72"/>
    <w:rsid w:val="002D4F01"/>
    <w:rsid w:val="002D5B58"/>
    <w:rsid w:val="002F2CBB"/>
    <w:rsid w:val="002F70BA"/>
    <w:rsid w:val="003029A3"/>
    <w:rsid w:val="00303447"/>
    <w:rsid w:val="003105D9"/>
    <w:rsid w:val="00310FFB"/>
    <w:rsid w:val="00315936"/>
    <w:rsid w:val="003224CF"/>
    <w:rsid w:val="003224D5"/>
    <w:rsid w:val="0032747B"/>
    <w:rsid w:val="00335624"/>
    <w:rsid w:val="003366CE"/>
    <w:rsid w:val="0033681C"/>
    <w:rsid w:val="00343E2E"/>
    <w:rsid w:val="00350A7F"/>
    <w:rsid w:val="003531BC"/>
    <w:rsid w:val="00364B20"/>
    <w:rsid w:val="00366453"/>
    <w:rsid w:val="00366DA1"/>
    <w:rsid w:val="003719B0"/>
    <w:rsid w:val="00372EFA"/>
    <w:rsid w:val="00381410"/>
    <w:rsid w:val="00382933"/>
    <w:rsid w:val="00382C32"/>
    <w:rsid w:val="003849F2"/>
    <w:rsid w:val="00384FAA"/>
    <w:rsid w:val="0039551F"/>
    <w:rsid w:val="00395F0F"/>
    <w:rsid w:val="0039626E"/>
    <w:rsid w:val="003A595B"/>
    <w:rsid w:val="003A5F0A"/>
    <w:rsid w:val="003A64F5"/>
    <w:rsid w:val="003A6CDE"/>
    <w:rsid w:val="003B19F2"/>
    <w:rsid w:val="003B275C"/>
    <w:rsid w:val="003C2DB1"/>
    <w:rsid w:val="003C6453"/>
    <w:rsid w:val="003D370B"/>
    <w:rsid w:val="003E11D9"/>
    <w:rsid w:val="003E1501"/>
    <w:rsid w:val="003E3810"/>
    <w:rsid w:val="003F25DF"/>
    <w:rsid w:val="003F61F3"/>
    <w:rsid w:val="00402D81"/>
    <w:rsid w:val="00403223"/>
    <w:rsid w:val="00412114"/>
    <w:rsid w:val="00416447"/>
    <w:rsid w:val="0041764E"/>
    <w:rsid w:val="00423F19"/>
    <w:rsid w:val="00426D7C"/>
    <w:rsid w:val="0044094C"/>
    <w:rsid w:val="00446171"/>
    <w:rsid w:val="00447092"/>
    <w:rsid w:val="0045002A"/>
    <w:rsid w:val="00453749"/>
    <w:rsid w:val="004552F9"/>
    <w:rsid w:val="004660EE"/>
    <w:rsid w:val="00467C0A"/>
    <w:rsid w:val="00467DA2"/>
    <w:rsid w:val="004740F5"/>
    <w:rsid w:val="00485B78"/>
    <w:rsid w:val="00486AE3"/>
    <w:rsid w:val="004870A3"/>
    <w:rsid w:val="0048763D"/>
    <w:rsid w:val="00490731"/>
    <w:rsid w:val="004954CC"/>
    <w:rsid w:val="004A27E5"/>
    <w:rsid w:val="004A35CB"/>
    <w:rsid w:val="004A44A2"/>
    <w:rsid w:val="004A6CFB"/>
    <w:rsid w:val="004B1AC1"/>
    <w:rsid w:val="004B4B61"/>
    <w:rsid w:val="004B685D"/>
    <w:rsid w:val="004B755B"/>
    <w:rsid w:val="004C197F"/>
    <w:rsid w:val="004C1DDA"/>
    <w:rsid w:val="004C4486"/>
    <w:rsid w:val="004C53E6"/>
    <w:rsid w:val="004C5E71"/>
    <w:rsid w:val="004D352D"/>
    <w:rsid w:val="004E68EA"/>
    <w:rsid w:val="004F2DE5"/>
    <w:rsid w:val="004F37DA"/>
    <w:rsid w:val="004F3F9D"/>
    <w:rsid w:val="004F5CC9"/>
    <w:rsid w:val="004F70E1"/>
    <w:rsid w:val="00502288"/>
    <w:rsid w:val="0050675F"/>
    <w:rsid w:val="00511677"/>
    <w:rsid w:val="0051235A"/>
    <w:rsid w:val="0051396A"/>
    <w:rsid w:val="0051670D"/>
    <w:rsid w:val="00521D34"/>
    <w:rsid w:val="0052374A"/>
    <w:rsid w:val="00523C50"/>
    <w:rsid w:val="005258E9"/>
    <w:rsid w:val="0053000A"/>
    <w:rsid w:val="00534C81"/>
    <w:rsid w:val="00534FF1"/>
    <w:rsid w:val="00535ACE"/>
    <w:rsid w:val="00535FCC"/>
    <w:rsid w:val="0054546A"/>
    <w:rsid w:val="0054707C"/>
    <w:rsid w:val="0055690D"/>
    <w:rsid w:val="00557249"/>
    <w:rsid w:val="00560867"/>
    <w:rsid w:val="00574ECB"/>
    <w:rsid w:val="00580365"/>
    <w:rsid w:val="00582360"/>
    <w:rsid w:val="00582E80"/>
    <w:rsid w:val="00583EA8"/>
    <w:rsid w:val="005856E7"/>
    <w:rsid w:val="00587F30"/>
    <w:rsid w:val="005916B8"/>
    <w:rsid w:val="00593409"/>
    <w:rsid w:val="00593AF2"/>
    <w:rsid w:val="00595963"/>
    <w:rsid w:val="005A39AB"/>
    <w:rsid w:val="005A6BC1"/>
    <w:rsid w:val="005A6BE3"/>
    <w:rsid w:val="005A7CD6"/>
    <w:rsid w:val="005B2EB3"/>
    <w:rsid w:val="005B5858"/>
    <w:rsid w:val="005B7E71"/>
    <w:rsid w:val="005C21C8"/>
    <w:rsid w:val="005D36C0"/>
    <w:rsid w:val="005F0727"/>
    <w:rsid w:val="005F44F8"/>
    <w:rsid w:val="005F5527"/>
    <w:rsid w:val="005F6F59"/>
    <w:rsid w:val="005F7FF4"/>
    <w:rsid w:val="006013C1"/>
    <w:rsid w:val="006044E8"/>
    <w:rsid w:val="00606282"/>
    <w:rsid w:val="00606391"/>
    <w:rsid w:val="00606767"/>
    <w:rsid w:val="0060791E"/>
    <w:rsid w:val="0061021D"/>
    <w:rsid w:val="0061730E"/>
    <w:rsid w:val="00621FD0"/>
    <w:rsid w:val="006234CE"/>
    <w:rsid w:val="0062569F"/>
    <w:rsid w:val="00627A4F"/>
    <w:rsid w:val="006304B0"/>
    <w:rsid w:val="006331C4"/>
    <w:rsid w:val="00633A43"/>
    <w:rsid w:val="00637025"/>
    <w:rsid w:val="00637E04"/>
    <w:rsid w:val="00642BD4"/>
    <w:rsid w:val="006443AF"/>
    <w:rsid w:val="00647B3A"/>
    <w:rsid w:val="00652A91"/>
    <w:rsid w:val="00653D48"/>
    <w:rsid w:val="0065483E"/>
    <w:rsid w:val="00656E79"/>
    <w:rsid w:val="00676601"/>
    <w:rsid w:val="00676C44"/>
    <w:rsid w:val="00684B7A"/>
    <w:rsid w:val="00686FA1"/>
    <w:rsid w:val="006929A9"/>
    <w:rsid w:val="0069571E"/>
    <w:rsid w:val="0069619F"/>
    <w:rsid w:val="00696B8D"/>
    <w:rsid w:val="00696E7F"/>
    <w:rsid w:val="006A2A19"/>
    <w:rsid w:val="006B0357"/>
    <w:rsid w:val="006B1F69"/>
    <w:rsid w:val="006B29A4"/>
    <w:rsid w:val="006B5F2D"/>
    <w:rsid w:val="006C05D3"/>
    <w:rsid w:val="006C40DF"/>
    <w:rsid w:val="006C65F4"/>
    <w:rsid w:val="006D0CBE"/>
    <w:rsid w:val="006D6781"/>
    <w:rsid w:val="006E18BB"/>
    <w:rsid w:val="006E48F1"/>
    <w:rsid w:val="006E55E0"/>
    <w:rsid w:val="006F0753"/>
    <w:rsid w:val="006F1068"/>
    <w:rsid w:val="006F3081"/>
    <w:rsid w:val="00701497"/>
    <w:rsid w:val="00702C81"/>
    <w:rsid w:val="00704998"/>
    <w:rsid w:val="0070502E"/>
    <w:rsid w:val="00713174"/>
    <w:rsid w:val="00713D67"/>
    <w:rsid w:val="007152A5"/>
    <w:rsid w:val="00720B40"/>
    <w:rsid w:val="00721B79"/>
    <w:rsid w:val="00726629"/>
    <w:rsid w:val="00734C19"/>
    <w:rsid w:val="00735137"/>
    <w:rsid w:val="007361A0"/>
    <w:rsid w:val="007370BC"/>
    <w:rsid w:val="00745046"/>
    <w:rsid w:val="00745ACC"/>
    <w:rsid w:val="00745DE3"/>
    <w:rsid w:val="00746A4B"/>
    <w:rsid w:val="0074714C"/>
    <w:rsid w:val="00753176"/>
    <w:rsid w:val="007542B1"/>
    <w:rsid w:val="00756E9D"/>
    <w:rsid w:val="00765CE1"/>
    <w:rsid w:val="0076613E"/>
    <w:rsid w:val="00767D16"/>
    <w:rsid w:val="0077028B"/>
    <w:rsid w:val="00773B66"/>
    <w:rsid w:val="00773BCB"/>
    <w:rsid w:val="00775B05"/>
    <w:rsid w:val="0077629D"/>
    <w:rsid w:val="007815FC"/>
    <w:rsid w:val="00781AE8"/>
    <w:rsid w:val="00782DFD"/>
    <w:rsid w:val="00785C04"/>
    <w:rsid w:val="007862CD"/>
    <w:rsid w:val="007927F6"/>
    <w:rsid w:val="00793CFB"/>
    <w:rsid w:val="00794A39"/>
    <w:rsid w:val="007A1724"/>
    <w:rsid w:val="007A64F6"/>
    <w:rsid w:val="007B2C98"/>
    <w:rsid w:val="007B3A66"/>
    <w:rsid w:val="007C1941"/>
    <w:rsid w:val="007C2B11"/>
    <w:rsid w:val="007C2CBE"/>
    <w:rsid w:val="007C46CB"/>
    <w:rsid w:val="007C60B5"/>
    <w:rsid w:val="007D1CBE"/>
    <w:rsid w:val="007D531E"/>
    <w:rsid w:val="007D6EA3"/>
    <w:rsid w:val="007E0834"/>
    <w:rsid w:val="007E1415"/>
    <w:rsid w:val="007E4B69"/>
    <w:rsid w:val="007F1E17"/>
    <w:rsid w:val="007F5CA9"/>
    <w:rsid w:val="00801C9A"/>
    <w:rsid w:val="00810BB2"/>
    <w:rsid w:val="00813E39"/>
    <w:rsid w:val="008152B0"/>
    <w:rsid w:val="00816415"/>
    <w:rsid w:val="00820511"/>
    <w:rsid w:val="0082281F"/>
    <w:rsid w:val="008257CF"/>
    <w:rsid w:val="00834D29"/>
    <w:rsid w:val="0083634A"/>
    <w:rsid w:val="00836669"/>
    <w:rsid w:val="00840FCD"/>
    <w:rsid w:val="0084253C"/>
    <w:rsid w:val="00842988"/>
    <w:rsid w:val="00844FE4"/>
    <w:rsid w:val="00847379"/>
    <w:rsid w:val="0084788D"/>
    <w:rsid w:val="008538C4"/>
    <w:rsid w:val="00856E99"/>
    <w:rsid w:val="00861044"/>
    <w:rsid w:val="0086190E"/>
    <w:rsid w:val="00865E94"/>
    <w:rsid w:val="00873F86"/>
    <w:rsid w:val="00885EFC"/>
    <w:rsid w:val="0088650E"/>
    <w:rsid w:val="00897DB5"/>
    <w:rsid w:val="008A0A4D"/>
    <w:rsid w:val="008A7DCF"/>
    <w:rsid w:val="008B45D3"/>
    <w:rsid w:val="008B4C8A"/>
    <w:rsid w:val="008B50CD"/>
    <w:rsid w:val="008B6E64"/>
    <w:rsid w:val="008C1E68"/>
    <w:rsid w:val="008C2654"/>
    <w:rsid w:val="008C3B21"/>
    <w:rsid w:val="008D3254"/>
    <w:rsid w:val="008D335C"/>
    <w:rsid w:val="008D64C7"/>
    <w:rsid w:val="008D7716"/>
    <w:rsid w:val="008E1ED9"/>
    <w:rsid w:val="008E2E0C"/>
    <w:rsid w:val="008E36D0"/>
    <w:rsid w:val="008E6C2D"/>
    <w:rsid w:val="008F0D29"/>
    <w:rsid w:val="008F2044"/>
    <w:rsid w:val="00905EAA"/>
    <w:rsid w:val="00907ED4"/>
    <w:rsid w:val="00912A0C"/>
    <w:rsid w:val="009146A3"/>
    <w:rsid w:val="009152A4"/>
    <w:rsid w:val="00915E2D"/>
    <w:rsid w:val="00917B68"/>
    <w:rsid w:val="0092245D"/>
    <w:rsid w:val="009248AF"/>
    <w:rsid w:val="00925FD1"/>
    <w:rsid w:val="00927F92"/>
    <w:rsid w:val="009361B0"/>
    <w:rsid w:val="00943093"/>
    <w:rsid w:val="00946FE5"/>
    <w:rsid w:val="00954462"/>
    <w:rsid w:val="0095606F"/>
    <w:rsid w:val="00956DDA"/>
    <w:rsid w:val="00966538"/>
    <w:rsid w:val="009716F3"/>
    <w:rsid w:val="00976AF4"/>
    <w:rsid w:val="0099101E"/>
    <w:rsid w:val="00994A0A"/>
    <w:rsid w:val="009A578A"/>
    <w:rsid w:val="009B14B0"/>
    <w:rsid w:val="009B1BDE"/>
    <w:rsid w:val="009B67C2"/>
    <w:rsid w:val="009B6955"/>
    <w:rsid w:val="009C29EF"/>
    <w:rsid w:val="009C6511"/>
    <w:rsid w:val="009C6B7D"/>
    <w:rsid w:val="009D4083"/>
    <w:rsid w:val="009E3460"/>
    <w:rsid w:val="009E5785"/>
    <w:rsid w:val="009F030E"/>
    <w:rsid w:val="009F2707"/>
    <w:rsid w:val="009F4C96"/>
    <w:rsid w:val="009F662F"/>
    <w:rsid w:val="009F698E"/>
    <w:rsid w:val="009F69D2"/>
    <w:rsid w:val="00A018A1"/>
    <w:rsid w:val="00A12690"/>
    <w:rsid w:val="00A127F2"/>
    <w:rsid w:val="00A12B1A"/>
    <w:rsid w:val="00A210C5"/>
    <w:rsid w:val="00A22F95"/>
    <w:rsid w:val="00A2648F"/>
    <w:rsid w:val="00A32971"/>
    <w:rsid w:val="00A3306E"/>
    <w:rsid w:val="00A347EE"/>
    <w:rsid w:val="00A3537C"/>
    <w:rsid w:val="00A4209A"/>
    <w:rsid w:val="00A51FA6"/>
    <w:rsid w:val="00A55F8C"/>
    <w:rsid w:val="00A64BA8"/>
    <w:rsid w:val="00A6629B"/>
    <w:rsid w:val="00A675DE"/>
    <w:rsid w:val="00A73DB0"/>
    <w:rsid w:val="00A75B77"/>
    <w:rsid w:val="00A901AF"/>
    <w:rsid w:val="00A953C3"/>
    <w:rsid w:val="00AA2547"/>
    <w:rsid w:val="00AA43F8"/>
    <w:rsid w:val="00AB0B3C"/>
    <w:rsid w:val="00AB1E99"/>
    <w:rsid w:val="00AB1F1A"/>
    <w:rsid w:val="00AC6EF7"/>
    <w:rsid w:val="00AE057D"/>
    <w:rsid w:val="00AE062A"/>
    <w:rsid w:val="00AE2FF6"/>
    <w:rsid w:val="00AE7564"/>
    <w:rsid w:val="00AF080C"/>
    <w:rsid w:val="00AF47CE"/>
    <w:rsid w:val="00AF63BF"/>
    <w:rsid w:val="00AF67AE"/>
    <w:rsid w:val="00AF6C44"/>
    <w:rsid w:val="00AF6F55"/>
    <w:rsid w:val="00B00E5C"/>
    <w:rsid w:val="00B02FBE"/>
    <w:rsid w:val="00B0412B"/>
    <w:rsid w:val="00B106EF"/>
    <w:rsid w:val="00B10FF1"/>
    <w:rsid w:val="00B1491D"/>
    <w:rsid w:val="00B23BB2"/>
    <w:rsid w:val="00B4072A"/>
    <w:rsid w:val="00B45524"/>
    <w:rsid w:val="00B51652"/>
    <w:rsid w:val="00B53758"/>
    <w:rsid w:val="00B539FA"/>
    <w:rsid w:val="00B57CDE"/>
    <w:rsid w:val="00B62B70"/>
    <w:rsid w:val="00B6435B"/>
    <w:rsid w:val="00B65942"/>
    <w:rsid w:val="00B72A83"/>
    <w:rsid w:val="00B74052"/>
    <w:rsid w:val="00B759BC"/>
    <w:rsid w:val="00B76EF8"/>
    <w:rsid w:val="00B816FF"/>
    <w:rsid w:val="00B8520D"/>
    <w:rsid w:val="00B860FC"/>
    <w:rsid w:val="00B87139"/>
    <w:rsid w:val="00B901DC"/>
    <w:rsid w:val="00B94267"/>
    <w:rsid w:val="00B95463"/>
    <w:rsid w:val="00B97315"/>
    <w:rsid w:val="00BA2874"/>
    <w:rsid w:val="00BB4454"/>
    <w:rsid w:val="00BB6BED"/>
    <w:rsid w:val="00BC03C3"/>
    <w:rsid w:val="00BC25E1"/>
    <w:rsid w:val="00BC5ED2"/>
    <w:rsid w:val="00BD39EC"/>
    <w:rsid w:val="00BE3B3D"/>
    <w:rsid w:val="00BE4D0B"/>
    <w:rsid w:val="00BF3A33"/>
    <w:rsid w:val="00BF5E2F"/>
    <w:rsid w:val="00C02068"/>
    <w:rsid w:val="00C02382"/>
    <w:rsid w:val="00C03D89"/>
    <w:rsid w:val="00C05BD3"/>
    <w:rsid w:val="00C062E0"/>
    <w:rsid w:val="00C15C83"/>
    <w:rsid w:val="00C168F2"/>
    <w:rsid w:val="00C27B70"/>
    <w:rsid w:val="00C30DF2"/>
    <w:rsid w:val="00C31361"/>
    <w:rsid w:val="00C34F30"/>
    <w:rsid w:val="00C35291"/>
    <w:rsid w:val="00C37E9A"/>
    <w:rsid w:val="00C37FA7"/>
    <w:rsid w:val="00C40055"/>
    <w:rsid w:val="00C41035"/>
    <w:rsid w:val="00C4199C"/>
    <w:rsid w:val="00C42957"/>
    <w:rsid w:val="00C448E1"/>
    <w:rsid w:val="00C46AB5"/>
    <w:rsid w:val="00C51450"/>
    <w:rsid w:val="00C5325E"/>
    <w:rsid w:val="00C5502F"/>
    <w:rsid w:val="00C55403"/>
    <w:rsid w:val="00C571F2"/>
    <w:rsid w:val="00C806F7"/>
    <w:rsid w:val="00C80BEE"/>
    <w:rsid w:val="00C85095"/>
    <w:rsid w:val="00C919E0"/>
    <w:rsid w:val="00C945A9"/>
    <w:rsid w:val="00C9784A"/>
    <w:rsid w:val="00CA3CBB"/>
    <w:rsid w:val="00CB04CE"/>
    <w:rsid w:val="00CB1D0A"/>
    <w:rsid w:val="00CB1D58"/>
    <w:rsid w:val="00CB44D0"/>
    <w:rsid w:val="00CB633C"/>
    <w:rsid w:val="00CB6A8E"/>
    <w:rsid w:val="00CC30BE"/>
    <w:rsid w:val="00CC3DAE"/>
    <w:rsid w:val="00CC43BA"/>
    <w:rsid w:val="00CC5F92"/>
    <w:rsid w:val="00CD4DD5"/>
    <w:rsid w:val="00CE4509"/>
    <w:rsid w:val="00CF24C4"/>
    <w:rsid w:val="00CF2B1B"/>
    <w:rsid w:val="00CF3B98"/>
    <w:rsid w:val="00D0020C"/>
    <w:rsid w:val="00D00696"/>
    <w:rsid w:val="00D03343"/>
    <w:rsid w:val="00D166CD"/>
    <w:rsid w:val="00D220CD"/>
    <w:rsid w:val="00D23001"/>
    <w:rsid w:val="00D2571B"/>
    <w:rsid w:val="00D41E1D"/>
    <w:rsid w:val="00D510FC"/>
    <w:rsid w:val="00D613C1"/>
    <w:rsid w:val="00D65A3C"/>
    <w:rsid w:val="00D67BE3"/>
    <w:rsid w:val="00D76358"/>
    <w:rsid w:val="00D80E6E"/>
    <w:rsid w:val="00D91ABE"/>
    <w:rsid w:val="00D943EA"/>
    <w:rsid w:val="00D9699C"/>
    <w:rsid w:val="00D9760A"/>
    <w:rsid w:val="00DA0493"/>
    <w:rsid w:val="00DA1088"/>
    <w:rsid w:val="00DA5409"/>
    <w:rsid w:val="00DB0790"/>
    <w:rsid w:val="00DB30DD"/>
    <w:rsid w:val="00DB716C"/>
    <w:rsid w:val="00DC18D6"/>
    <w:rsid w:val="00DC7E2B"/>
    <w:rsid w:val="00DD3926"/>
    <w:rsid w:val="00DD3D39"/>
    <w:rsid w:val="00DD6A40"/>
    <w:rsid w:val="00DE188B"/>
    <w:rsid w:val="00DE7BCA"/>
    <w:rsid w:val="00DF15F7"/>
    <w:rsid w:val="00DF2579"/>
    <w:rsid w:val="00DF2DA8"/>
    <w:rsid w:val="00DF72E9"/>
    <w:rsid w:val="00E01FC1"/>
    <w:rsid w:val="00E04FC4"/>
    <w:rsid w:val="00E10461"/>
    <w:rsid w:val="00E12913"/>
    <w:rsid w:val="00E12DE5"/>
    <w:rsid w:val="00E1653F"/>
    <w:rsid w:val="00E22E40"/>
    <w:rsid w:val="00E272EF"/>
    <w:rsid w:val="00E306E0"/>
    <w:rsid w:val="00E35D56"/>
    <w:rsid w:val="00E36315"/>
    <w:rsid w:val="00E40184"/>
    <w:rsid w:val="00E4538B"/>
    <w:rsid w:val="00E45AFC"/>
    <w:rsid w:val="00E45D7B"/>
    <w:rsid w:val="00E47E80"/>
    <w:rsid w:val="00E52C5C"/>
    <w:rsid w:val="00E564EB"/>
    <w:rsid w:val="00E604AC"/>
    <w:rsid w:val="00E60582"/>
    <w:rsid w:val="00E62B1E"/>
    <w:rsid w:val="00E6375B"/>
    <w:rsid w:val="00E6591D"/>
    <w:rsid w:val="00E67608"/>
    <w:rsid w:val="00E700C3"/>
    <w:rsid w:val="00E715C9"/>
    <w:rsid w:val="00E72257"/>
    <w:rsid w:val="00E8012B"/>
    <w:rsid w:val="00E831C1"/>
    <w:rsid w:val="00E84F92"/>
    <w:rsid w:val="00E87701"/>
    <w:rsid w:val="00E91FF7"/>
    <w:rsid w:val="00E935A1"/>
    <w:rsid w:val="00E9561E"/>
    <w:rsid w:val="00E97FD0"/>
    <w:rsid w:val="00EA4867"/>
    <w:rsid w:val="00EA583F"/>
    <w:rsid w:val="00EB3759"/>
    <w:rsid w:val="00EB713B"/>
    <w:rsid w:val="00EC4AAC"/>
    <w:rsid w:val="00ED2140"/>
    <w:rsid w:val="00ED50DA"/>
    <w:rsid w:val="00ED58D7"/>
    <w:rsid w:val="00ED5982"/>
    <w:rsid w:val="00ED7B11"/>
    <w:rsid w:val="00ED7E3A"/>
    <w:rsid w:val="00EE0DF2"/>
    <w:rsid w:val="00EE57DF"/>
    <w:rsid w:val="00EF072C"/>
    <w:rsid w:val="00EF115D"/>
    <w:rsid w:val="00EF3545"/>
    <w:rsid w:val="00EF541A"/>
    <w:rsid w:val="00EF568B"/>
    <w:rsid w:val="00EF5D04"/>
    <w:rsid w:val="00F03C4C"/>
    <w:rsid w:val="00F068EE"/>
    <w:rsid w:val="00F10614"/>
    <w:rsid w:val="00F129B5"/>
    <w:rsid w:val="00F12C55"/>
    <w:rsid w:val="00F14A33"/>
    <w:rsid w:val="00F20D30"/>
    <w:rsid w:val="00F26531"/>
    <w:rsid w:val="00F26FD4"/>
    <w:rsid w:val="00F27016"/>
    <w:rsid w:val="00F30C7D"/>
    <w:rsid w:val="00F350D0"/>
    <w:rsid w:val="00F35B02"/>
    <w:rsid w:val="00F514DC"/>
    <w:rsid w:val="00F52CB7"/>
    <w:rsid w:val="00F56A47"/>
    <w:rsid w:val="00F648CE"/>
    <w:rsid w:val="00F65B86"/>
    <w:rsid w:val="00F6664E"/>
    <w:rsid w:val="00F67BA8"/>
    <w:rsid w:val="00F83F54"/>
    <w:rsid w:val="00F855F8"/>
    <w:rsid w:val="00F916A2"/>
    <w:rsid w:val="00F9370E"/>
    <w:rsid w:val="00FA0968"/>
    <w:rsid w:val="00FA5F0C"/>
    <w:rsid w:val="00FB0A44"/>
    <w:rsid w:val="00FB1442"/>
    <w:rsid w:val="00FC4040"/>
    <w:rsid w:val="00FC59C4"/>
    <w:rsid w:val="00FD059B"/>
    <w:rsid w:val="00FD3A31"/>
    <w:rsid w:val="00FD4094"/>
    <w:rsid w:val="00FD4E5E"/>
    <w:rsid w:val="00FE3A97"/>
    <w:rsid w:val="00FF1439"/>
    <w:rsid w:val="00FF1EF1"/>
    <w:rsid w:val="00FF2C71"/>
    <w:rsid w:val="00FF4767"/>
    <w:rsid w:val="0A7FADDC"/>
    <w:rsid w:val="0B2A4BFB"/>
    <w:rsid w:val="202F92BE"/>
    <w:rsid w:val="30FAB984"/>
    <w:rsid w:val="363A5D9C"/>
    <w:rsid w:val="40BBDA78"/>
    <w:rsid w:val="4D813523"/>
    <w:rsid w:val="5C04942D"/>
    <w:rsid w:val="6026EC41"/>
    <w:rsid w:val="61C2BCA2"/>
    <w:rsid w:val="63A25502"/>
    <w:rsid w:val="654DCCA3"/>
    <w:rsid w:val="6C1999DC"/>
    <w:rsid w:val="77064809"/>
    <w:rsid w:val="7786EC25"/>
    <w:rsid w:val="7CB70AF9"/>
    <w:rsid w:val="7E52DB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E85F954"/>
  <w15:docId w15:val="{E05DF626-936B-48AA-AA19-8B318AF3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5624"/>
    <w:pPr>
      <w:widowControl w:val="0"/>
    </w:pPr>
    <w:rPr>
      <w:kern w:val="2"/>
      <w:sz w:val="24"/>
      <w:szCs w:val="22"/>
    </w:rPr>
  </w:style>
  <w:style w:type="paragraph" w:styleId="Heading1">
    <w:name w:val="heading 1"/>
    <w:basedOn w:val="Normal"/>
    <w:next w:val="Normal"/>
    <w:link w:val="Heading1Char"/>
    <w:qFormat/>
    <w:locked/>
    <w:rsid w:val="000C315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0C31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44094C"/>
    <w:pPr>
      <w:keepNext/>
      <w:widowControl/>
      <w:outlineLvl w:val="2"/>
    </w:pPr>
    <w:rPr>
      <w:rFonts w:ascii="Verdana" w:eastAsia="MS Mincho" w:hAnsi="Verdana"/>
      <w:b/>
      <w:bCs/>
      <w:kern w:val="0"/>
      <w:sz w:val="20"/>
      <w:lang w:val="en-GB" w:eastAsia="en-US"/>
    </w:rPr>
  </w:style>
  <w:style w:type="paragraph" w:styleId="Heading4">
    <w:name w:val="heading 4"/>
    <w:basedOn w:val="Normal"/>
    <w:next w:val="Normal"/>
    <w:link w:val="Heading4Char"/>
    <w:semiHidden/>
    <w:unhideWhenUsed/>
    <w:qFormat/>
    <w:locked/>
    <w:rsid w:val="009248A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locked/>
    <w:rsid w:val="00B901D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BB2"/>
    <w:pPr>
      <w:ind w:leftChars="200" w:left="480"/>
    </w:p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uiPriority w:val="99"/>
    <w:semiHidden/>
    <w:unhideWhenUsed/>
    <w:rsid w:val="009B67C2"/>
    <w:rPr>
      <w:sz w:val="18"/>
      <w:szCs w:val="18"/>
    </w:rPr>
  </w:style>
  <w:style w:type="paragraph" w:styleId="CommentText">
    <w:name w:val="annotation text"/>
    <w:basedOn w:val="Normal"/>
    <w:link w:val="CommentTextChar"/>
    <w:uiPriority w:val="99"/>
    <w:semiHidden/>
    <w:unhideWhenUsed/>
    <w:rsid w:val="009B67C2"/>
  </w:style>
  <w:style w:type="character" w:customStyle="1" w:styleId="CommentTextChar">
    <w:name w:val="Comment Text Char"/>
    <w:basedOn w:val="DefaultParagraphFont"/>
    <w:link w:val="CommentText"/>
    <w:uiPriority w:val="99"/>
    <w:semiHidden/>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aliases w:val="Char1"/>
    <w:basedOn w:val="Normal"/>
    <w:link w:val="FootnoteTextChar"/>
    <w:uiPriority w:val="99"/>
    <w:unhideWhenUsed/>
    <w:rsid w:val="007F5CA9"/>
    <w:pPr>
      <w:snapToGrid w:val="0"/>
    </w:pPr>
    <w:rPr>
      <w:sz w:val="20"/>
      <w:szCs w:val="20"/>
    </w:rPr>
  </w:style>
  <w:style w:type="character" w:customStyle="1" w:styleId="FootnoteTextChar">
    <w:name w:val="Footnote Text Char"/>
    <w:aliases w:val="Char1 Char"/>
    <w:basedOn w:val="DefaultParagraphFont"/>
    <w:link w:val="FootnoteText"/>
    <w:uiPriority w:val="99"/>
    <w:rsid w:val="007F5CA9"/>
    <w:rPr>
      <w:kern w:val="2"/>
    </w:rPr>
  </w:style>
  <w:style w:type="character" w:styleId="FootnoteReference">
    <w:name w:val="footnote reference"/>
    <w:basedOn w:val="DefaultParagraphFont"/>
    <w:uiPriority w:val="99"/>
    <w:unhideWhenUsed/>
    <w:rsid w:val="007F5CA9"/>
    <w:rPr>
      <w:vertAlign w:val="superscript"/>
    </w:rPr>
  </w:style>
  <w:style w:type="character" w:customStyle="1" w:styleId="con2">
    <w:name w:val="con2"/>
    <w:basedOn w:val="DefaultParagraphFont"/>
    <w:rsid w:val="00583EA8"/>
  </w:style>
  <w:style w:type="character" w:customStyle="1" w:styleId="Heading3Char">
    <w:name w:val="Heading 3 Char"/>
    <w:basedOn w:val="DefaultParagraphFont"/>
    <w:link w:val="Heading3"/>
    <w:rsid w:val="0044094C"/>
    <w:rPr>
      <w:rFonts w:ascii="Verdana" w:eastAsia="MS Mincho" w:hAnsi="Verdana"/>
      <w:b/>
      <w:bCs/>
      <w:szCs w:val="22"/>
      <w:lang w:val="en-GB" w:eastAsia="en-US"/>
    </w:rPr>
  </w:style>
  <w:style w:type="paragraph" w:customStyle="1" w:styleId="CharCharCharChar">
    <w:name w:val="Char Char Char Char"/>
    <w:basedOn w:val="Normal"/>
    <w:rsid w:val="003366CE"/>
    <w:pPr>
      <w:widowControl/>
    </w:pPr>
    <w:rPr>
      <w:rFonts w:ascii="Times New Roman" w:eastAsia="Times New Roman" w:hAnsi="Times New Roman"/>
      <w:kern w:val="0"/>
      <w:szCs w:val="24"/>
      <w:lang w:val="pl-PL" w:eastAsia="pl-PL"/>
    </w:rPr>
  </w:style>
  <w:style w:type="character" w:customStyle="1" w:styleId="normaltextrun1">
    <w:name w:val="normaltextrun1"/>
    <w:basedOn w:val="DefaultParagraphFont"/>
    <w:rsid w:val="009E3460"/>
  </w:style>
  <w:style w:type="character" w:customStyle="1" w:styleId="eop">
    <w:name w:val="eop"/>
    <w:basedOn w:val="DefaultParagraphFont"/>
    <w:rsid w:val="009E3460"/>
  </w:style>
  <w:style w:type="character" w:styleId="IntenseEmphasis">
    <w:name w:val="Intense Emphasis"/>
    <w:basedOn w:val="DefaultParagraphFont"/>
    <w:uiPriority w:val="21"/>
    <w:qFormat/>
    <w:rsid w:val="009E3460"/>
    <w:rPr>
      <w:i/>
      <w:iCs/>
      <w:color w:val="4F81BD" w:themeColor="accent1"/>
    </w:rPr>
  </w:style>
  <w:style w:type="character" w:customStyle="1" w:styleId="normaltextrun">
    <w:name w:val="normaltextrun"/>
    <w:basedOn w:val="DefaultParagraphFont"/>
    <w:rsid w:val="009E3460"/>
  </w:style>
  <w:style w:type="character" w:styleId="UnresolvedMention">
    <w:name w:val="Unresolved Mention"/>
    <w:basedOn w:val="DefaultParagraphFont"/>
    <w:uiPriority w:val="99"/>
    <w:semiHidden/>
    <w:unhideWhenUsed/>
    <w:rsid w:val="00E91FF7"/>
    <w:rPr>
      <w:color w:val="605E5C"/>
      <w:shd w:val="clear" w:color="auto" w:fill="E1DFDD"/>
    </w:rPr>
  </w:style>
  <w:style w:type="character" w:styleId="FollowedHyperlink">
    <w:name w:val="FollowedHyperlink"/>
    <w:basedOn w:val="DefaultParagraphFont"/>
    <w:uiPriority w:val="99"/>
    <w:semiHidden/>
    <w:unhideWhenUsed/>
    <w:rsid w:val="004F70E1"/>
    <w:rPr>
      <w:color w:val="800080" w:themeColor="followedHyperlink"/>
      <w:u w:val="single"/>
    </w:rPr>
  </w:style>
  <w:style w:type="character" w:customStyle="1" w:styleId="Heading5Char">
    <w:name w:val="Heading 5 Char"/>
    <w:basedOn w:val="DefaultParagraphFont"/>
    <w:link w:val="Heading5"/>
    <w:rsid w:val="00B901DC"/>
    <w:rPr>
      <w:rFonts w:asciiTheme="majorHAnsi" w:eastAsiaTheme="majorEastAsia" w:hAnsiTheme="majorHAnsi" w:cstheme="majorBidi"/>
      <w:color w:val="365F91" w:themeColor="accent1" w:themeShade="BF"/>
      <w:kern w:val="2"/>
      <w:sz w:val="24"/>
      <w:szCs w:val="22"/>
    </w:rPr>
  </w:style>
  <w:style w:type="character" w:customStyle="1" w:styleId="Heading1Char">
    <w:name w:val="Heading 1 Char"/>
    <w:basedOn w:val="DefaultParagraphFont"/>
    <w:link w:val="Heading1"/>
    <w:rsid w:val="000C3150"/>
    <w:rPr>
      <w:rFonts w:asciiTheme="majorHAnsi" w:eastAsiaTheme="majorEastAsia" w:hAnsiTheme="majorHAnsi" w:cstheme="majorBidi"/>
      <w:color w:val="365F91" w:themeColor="accent1" w:themeShade="BF"/>
      <w:kern w:val="2"/>
      <w:sz w:val="32"/>
      <w:szCs w:val="32"/>
    </w:rPr>
  </w:style>
  <w:style w:type="character" w:customStyle="1" w:styleId="Heading2Char">
    <w:name w:val="Heading 2 Char"/>
    <w:basedOn w:val="DefaultParagraphFont"/>
    <w:link w:val="Heading2"/>
    <w:rsid w:val="000C3150"/>
    <w:rPr>
      <w:rFonts w:asciiTheme="majorHAnsi" w:eastAsiaTheme="majorEastAsia" w:hAnsiTheme="majorHAnsi" w:cstheme="majorBidi"/>
      <w:color w:val="365F91" w:themeColor="accent1" w:themeShade="BF"/>
      <w:kern w:val="2"/>
      <w:sz w:val="26"/>
      <w:szCs w:val="26"/>
    </w:rPr>
  </w:style>
  <w:style w:type="paragraph" w:customStyle="1" w:styleId="WMOBodyText">
    <w:name w:val="WMO_BodyText"/>
    <w:link w:val="WMOBodyTextCharChar"/>
    <w:rsid w:val="000C3150"/>
    <w:pPr>
      <w:spacing w:before="240"/>
    </w:pPr>
    <w:rPr>
      <w:rFonts w:ascii="Verdana" w:eastAsia="Verdana" w:hAnsi="Verdana" w:cs="Verdana"/>
      <w:lang w:val="en-GB"/>
    </w:rPr>
  </w:style>
  <w:style w:type="character" w:customStyle="1" w:styleId="WMOBodyTextCharChar">
    <w:name w:val="WMO_BodyText Char Char"/>
    <w:basedOn w:val="DefaultParagraphFont"/>
    <w:link w:val="WMOBodyText"/>
    <w:rsid w:val="000C3150"/>
    <w:rPr>
      <w:rFonts w:ascii="Verdana" w:eastAsia="Verdana" w:hAnsi="Verdana" w:cs="Verdana"/>
      <w:lang w:val="en-GB"/>
    </w:rPr>
  </w:style>
  <w:style w:type="character" w:customStyle="1" w:styleId="Heading4Char">
    <w:name w:val="Heading 4 Char"/>
    <w:basedOn w:val="DefaultParagraphFont"/>
    <w:link w:val="Heading4"/>
    <w:semiHidden/>
    <w:rsid w:val="009248AF"/>
    <w:rPr>
      <w:rFonts w:asciiTheme="majorHAnsi" w:eastAsiaTheme="majorEastAsia" w:hAnsiTheme="majorHAnsi" w:cstheme="majorBidi"/>
      <w:i/>
      <w:iCs/>
      <w:color w:val="365F91" w:themeColor="accent1" w:themeShade="BF"/>
      <w:kern w:val="2"/>
      <w:sz w:val="24"/>
      <w:szCs w:val="22"/>
    </w:rPr>
  </w:style>
  <w:style w:type="paragraph" w:customStyle="1" w:styleId="paragraph">
    <w:name w:val="paragraph"/>
    <w:basedOn w:val="Normal"/>
    <w:rsid w:val="00DF2579"/>
    <w:pPr>
      <w:widowControl/>
      <w:spacing w:before="100" w:beforeAutospacing="1" w:after="100" w:afterAutospacing="1"/>
    </w:pPr>
    <w:rPr>
      <w:rFonts w:ascii="Times New Roman" w:eastAsia="Times New Roman" w:hAnsi="Times New Roman"/>
      <w:kern w:val="0"/>
      <w:szCs w:val="24"/>
      <w:lang w:eastAsia="zh-CN"/>
    </w:rPr>
  </w:style>
  <w:style w:type="character" w:styleId="PageNumber">
    <w:name w:val="page number"/>
    <w:basedOn w:val="DefaultParagraphFont"/>
    <w:uiPriority w:val="99"/>
    <w:semiHidden/>
    <w:unhideWhenUsed/>
    <w:rsid w:val="00FD4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39921">
      <w:bodyDiv w:val="1"/>
      <w:marLeft w:val="0"/>
      <w:marRight w:val="0"/>
      <w:marTop w:val="0"/>
      <w:marBottom w:val="0"/>
      <w:divBdr>
        <w:top w:val="none" w:sz="0" w:space="0" w:color="auto"/>
        <w:left w:val="none" w:sz="0" w:space="0" w:color="auto"/>
        <w:bottom w:val="none" w:sz="0" w:space="0" w:color="auto"/>
        <w:right w:val="none" w:sz="0" w:space="0" w:color="auto"/>
      </w:divBdr>
    </w:div>
    <w:div w:id="280966094">
      <w:bodyDiv w:val="1"/>
      <w:marLeft w:val="0"/>
      <w:marRight w:val="0"/>
      <w:marTop w:val="0"/>
      <w:marBottom w:val="0"/>
      <w:divBdr>
        <w:top w:val="none" w:sz="0" w:space="0" w:color="auto"/>
        <w:left w:val="none" w:sz="0" w:space="0" w:color="auto"/>
        <w:bottom w:val="none" w:sz="0" w:space="0" w:color="auto"/>
        <w:right w:val="none" w:sz="0" w:space="0" w:color="auto"/>
      </w:divBdr>
    </w:div>
    <w:div w:id="421950859">
      <w:bodyDiv w:val="1"/>
      <w:marLeft w:val="0"/>
      <w:marRight w:val="0"/>
      <w:marTop w:val="0"/>
      <w:marBottom w:val="0"/>
      <w:divBdr>
        <w:top w:val="none" w:sz="0" w:space="0" w:color="auto"/>
        <w:left w:val="none" w:sz="0" w:space="0" w:color="auto"/>
        <w:bottom w:val="none" w:sz="0" w:space="0" w:color="auto"/>
        <w:right w:val="none" w:sz="0" w:space="0" w:color="auto"/>
      </w:divBdr>
    </w:div>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514923495">
      <w:bodyDiv w:val="1"/>
      <w:marLeft w:val="0"/>
      <w:marRight w:val="0"/>
      <w:marTop w:val="0"/>
      <w:marBottom w:val="0"/>
      <w:divBdr>
        <w:top w:val="none" w:sz="0" w:space="0" w:color="auto"/>
        <w:left w:val="none" w:sz="0" w:space="0" w:color="auto"/>
        <w:bottom w:val="none" w:sz="0" w:space="0" w:color="auto"/>
        <w:right w:val="none" w:sz="0" w:space="0" w:color="auto"/>
      </w:divBdr>
      <w:divsChild>
        <w:div w:id="1123839410">
          <w:marLeft w:val="0"/>
          <w:marRight w:val="0"/>
          <w:marTop w:val="0"/>
          <w:marBottom w:val="0"/>
          <w:divBdr>
            <w:top w:val="none" w:sz="0" w:space="0" w:color="auto"/>
            <w:left w:val="none" w:sz="0" w:space="0" w:color="auto"/>
            <w:bottom w:val="none" w:sz="0" w:space="0" w:color="auto"/>
            <w:right w:val="none" w:sz="0" w:space="0" w:color="auto"/>
          </w:divBdr>
        </w:div>
        <w:div w:id="1607693170">
          <w:marLeft w:val="0"/>
          <w:marRight w:val="0"/>
          <w:marTop w:val="0"/>
          <w:marBottom w:val="0"/>
          <w:divBdr>
            <w:top w:val="none" w:sz="0" w:space="0" w:color="auto"/>
            <w:left w:val="none" w:sz="0" w:space="0" w:color="auto"/>
            <w:bottom w:val="none" w:sz="0" w:space="0" w:color="auto"/>
            <w:right w:val="none" w:sz="0" w:space="0" w:color="auto"/>
          </w:divBdr>
        </w:div>
        <w:div w:id="292565296">
          <w:marLeft w:val="0"/>
          <w:marRight w:val="0"/>
          <w:marTop w:val="0"/>
          <w:marBottom w:val="0"/>
          <w:divBdr>
            <w:top w:val="none" w:sz="0" w:space="0" w:color="auto"/>
            <w:left w:val="none" w:sz="0" w:space="0" w:color="auto"/>
            <w:bottom w:val="none" w:sz="0" w:space="0" w:color="auto"/>
            <w:right w:val="none" w:sz="0" w:space="0" w:color="auto"/>
          </w:divBdr>
        </w:div>
      </w:divsChild>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1822849551">
      <w:bodyDiv w:val="1"/>
      <w:marLeft w:val="0"/>
      <w:marRight w:val="0"/>
      <w:marTop w:val="0"/>
      <w:marBottom w:val="0"/>
      <w:divBdr>
        <w:top w:val="none" w:sz="0" w:space="0" w:color="auto"/>
        <w:left w:val="none" w:sz="0" w:space="0" w:color="auto"/>
        <w:bottom w:val="none" w:sz="0" w:space="0" w:color="auto"/>
        <w:right w:val="none" w:sz="0" w:space="0" w:color="auto"/>
      </w:divBdr>
      <w:divsChild>
        <w:div w:id="1929653396">
          <w:marLeft w:val="0"/>
          <w:marRight w:val="0"/>
          <w:marTop w:val="0"/>
          <w:marBottom w:val="0"/>
          <w:divBdr>
            <w:top w:val="none" w:sz="0" w:space="0" w:color="auto"/>
            <w:left w:val="none" w:sz="0" w:space="0" w:color="auto"/>
            <w:bottom w:val="none" w:sz="0" w:space="0" w:color="auto"/>
            <w:right w:val="none" w:sz="0" w:space="0" w:color="auto"/>
          </w:divBdr>
        </w:div>
        <w:div w:id="1280448440">
          <w:marLeft w:val="0"/>
          <w:marRight w:val="0"/>
          <w:marTop w:val="0"/>
          <w:marBottom w:val="0"/>
          <w:divBdr>
            <w:top w:val="none" w:sz="0" w:space="0" w:color="auto"/>
            <w:left w:val="none" w:sz="0" w:space="0" w:color="auto"/>
            <w:bottom w:val="none" w:sz="0" w:space="0" w:color="auto"/>
            <w:right w:val="none" w:sz="0" w:space="0" w:color="auto"/>
          </w:divBdr>
        </w:div>
        <w:div w:id="1940484214">
          <w:marLeft w:val="0"/>
          <w:marRight w:val="0"/>
          <w:marTop w:val="0"/>
          <w:marBottom w:val="0"/>
          <w:divBdr>
            <w:top w:val="none" w:sz="0" w:space="0" w:color="auto"/>
            <w:left w:val="none" w:sz="0" w:space="0" w:color="auto"/>
            <w:bottom w:val="none" w:sz="0" w:space="0" w:color="auto"/>
            <w:right w:val="none" w:sz="0" w:space="0" w:color="auto"/>
          </w:divBdr>
        </w:div>
        <w:div w:id="360133692">
          <w:marLeft w:val="0"/>
          <w:marRight w:val="0"/>
          <w:marTop w:val="0"/>
          <w:marBottom w:val="0"/>
          <w:divBdr>
            <w:top w:val="none" w:sz="0" w:space="0" w:color="auto"/>
            <w:left w:val="none" w:sz="0" w:space="0" w:color="auto"/>
            <w:bottom w:val="none" w:sz="0" w:space="0" w:color="auto"/>
            <w:right w:val="none" w:sz="0" w:space="0" w:color="auto"/>
          </w:divBdr>
        </w:div>
        <w:div w:id="154106014">
          <w:marLeft w:val="0"/>
          <w:marRight w:val="0"/>
          <w:marTop w:val="0"/>
          <w:marBottom w:val="0"/>
          <w:divBdr>
            <w:top w:val="none" w:sz="0" w:space="0" w:color="auto"/>
            <w:left w:val="none" w:sz="0" w:space="0" w:color="auto"/>
            <w:bottom w:val="none" w:sz="0" w:space="0" w:color="auto"/>
            <w:right w:val="none" w:sz="0" w:space="0" w:color="auto"/>
          </w:divBdr>
        </w:div>
        <w:div w:id="1899706826">
          <w:marLeft w:val="0"/>
          <w:marRight w:val="0"/>
          <w:marTop w:val="0"/>
          <w:marBottom w:val="0"/>
          <w:divBdr>
            <w:top w:val="none" w:sz="0" w:space="0" w:color="auto"/>
            <w:left w:val="none" w:sz="0" w:space="0" w:color="auto"/>
            <w:bottom w:val="none" w:sz="0" w:space="0" w:color="auto"/>
            <w:right w:val="none" w:sz="0" w:space="0" w:color="auto"/>
          </w:divBdr>
        </w:div>
        <w:div w:id="352416453">
          <w:marLeft w:val="0"/>
          <w:marRight w:val="0"/>
          <w:marTop w:val="0"/>
          <w:marBottom w:val="0"/>
          <w:divBdr>
            <w:top w:val="none" w:sz="0" w:space="0" w:color="auto"/>
            <w:left w:val="none" w:sz="0" w:space="0" w:color="auto"/>
            <w:bottom w:val="none" w:sz="0" w:space="0" w:color="auto"/>
            <w:right w:val="none" w:sz="0" w:space="0" w:color="auto"/>
          </w:divBdr>
        </w:div>
        <w:div w:id="330332293">
          <w:marLeft w:val="0"/>
          <w:marRight w:val="0"/>
          <w:marTop w:val="0"/>
          <w:marBottom w:val="0"/>
          <w:divBdr>
            <w:top w:val="none" w:sz="0" w:space="0" w:color="auto"/>
            <w:left w:val="none" w:sz="0" w:space="0" w:color="auto"/>
            <w:bottom w:val="none" w:sz="0" w:space="0" w:color="auto"/>
            <w:right w:val="none" w:sz="0" w:space="0" w:color="auto"/>
          </w:divBdr>
        </w:div>
        <w:div w:id="616641752">
          <w:marLeft w:val="0"/>
          <w:marRight w:val="0"/>
          <w:marTop w:val="0"/>
          <w:marBottom w:val="0"/>
          <w:divBdr>
            <w:top w:val="none" w:sz="0" w:space="0" w:color="auto"/>
            <w:left w:val="none" w:sz="0" w:space="0" w:color="auto"/>
            <w:bottom w:val="none" w:sz="0" w:space="0" w:color="auto"/>
            <w:right w:val="none" w:sz="0" w:space="0" w:color="auto"/>
          </w:divBdr>
        </w:div>
      </w:divsChild>
    </w:div>
    <w:div w:id="1842508072">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wmo.int/doc_num.php?explnum_id=9827/" TargetMode="External"/><Relationship Id="rId18" Type="http://schemas.openxmlformats.org/officeDocument/2006/relationships/hyperlink" Target="https://youtu.be/H3ALlGB3vw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etings.wmo.int/Cg-Ext-2021/_layouts/15/WopiFrame.aspx?sourcedoc=/Cg-Ext-2021/SiteAssets/Cg-Ext%282021%29-LIST-OF-RESOLUTIONS_en.docx&amp;action=default" TargetMode="External"/><Relationship Id="rId17" Type="http://schemas.openxmlformats.org/officeDocument/2006/relationships/hyperlink" Target="https://community.wmo.int/meetings/swfp-south-asia-and-southeast-asia-training-workshop-severe-weather-and-impact-based-forecasting-and-warning-services-online-28-february-10-march-2022-0" TargetMode="External"/><Relationship Id="rId2" Type="http://schemas.openxmlformats.org/officeDocument/2006/relationships/customXml" Target="../customXml/item2.xml"/><Relationship Id="rId16" Type="http://schemas.openxmlformats.org/officeDocument/2006/relationships/hyperlink" Target="http://here/" TargetMode="External"/><Relationship Id="rId20" Type="http://schemas.openxmlformats.org/officeDocument/2006/relationships/hyperlink" Target="https://community.wmo.int/meetings/third-international-workshop-satellite-analysis-tropical-cyclones-iwsatc-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wmo.int/tropical-cyclone-programme-tcp-events-and-activiti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mo.maps.arcgis.com/apps/dashboards/238f305b5aa44b6ab69837bf91bdd7b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outu.be/63K--oIdJ_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moomm.sharepoint.com/:b:/s/wmocpdb/EX--ICUSf3pLn3liIRtxWZYBe_Olqns0xwO1htyQiLxAyg?e=SyleLI"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ommunity.wmo.int/meetings/technical-meeting-tropical-cyclone-impact-estimation-for-humanitarian-preparedness-and-respo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C1E5BA222991439BA07A4745E8FDAA" ma:contentTypeVersion="15" ma:contentTypeDescription="Create a new document." ma:contentTypeScope="" ma:versionID="b5799f517a76e1bdeb7e67d8e23dbaeb">
  <xsd:schema xmlns:xsd="http://www.w3.org/2001/XMLSchema" xmlns:xs="http://www.w3.org/2001/XMLSchema" xmlns:p="http://schemas.microsoft.com/office/2006/metadata/properties" xmlns:ns2="2c63548e-e22e-43cb-a415-9193d4d80a38" xmlns:ns3="9d2c9005-3129-4719-81ca-2fc8d806cf37" targetNamespace="http://schemas.microsoft.com/office/2006/metadata/properties" ma:root="true" ma:fieldsID="1c80986fcc3bf6bd84fe220487e7c1a6" ns2:_="" ns3:_="">
    <xsd:import namespace="2c63548e-e22e-43cb-a415-9193d4d80a38"/>
    <xsd:import namespace="9d2c9005-3129-4719-81ca-2fc8d806cf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writingtea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3548e-e22e-43cb-a415-9193d4d80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writingteam" ma:index="20" nillable="true" ma:displayName="writing team" ma:format="Dropdown" ma:list="UserInfo" ma:SharePointGroup="0" ma:internalName="writingtea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2c9005-3129-4719-81ca-2fc8d806cf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ritingteam xmlns="2c63548e-e22e-43cb-a415-9193d4d80a38">
      <UserInfo>
        <DisplayName/>
        <AccountId xsi:nil="true"/>
        <AccountType/>
      </UserInfo>
    </writingtea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95ADA-C6A7-4F24-AA72-C4E90B5A7A38}">
  <ds:schemaRefs>
    <ds:schemaRef ds:uri="http://schemas.microsoft.com/sharepoint/v3/contenttype/forms"/>
  </ds:schemaRefs>
</ds:datastoreItem>
</file>

<file path=customXml/itemProps2.xml><?xml version="1.0" encoding="utf-8"?>
<ds:datastoreItem xmlns:ds="http://schemas.openxmlformats.org/officeDocument/2006/customXml" ds:itemID="{1904841B-9247-4B07-9AA6-2EE31ABCF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3548e-e22e-43cb-a415-9193d4d80a38"/>
    <ds:schemaRef ds:uri="9d2c9005-3129-4719-81ca-2fc8d806c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A518E8-F388-4487-8980-7139F8C684F5}">
  <ds:schemaRefs>
    <ds:schemaRef ds:uri="http://schemas.microsoft.com/office/2006/metadata/properties"/>
    <ds:schemaRef ds:uri="http://schemas.microsoft.com/office/infopath/2007/PartnerControls"/>
    <ds:schemaRef ds:uri="2c63548e-e22e-43cb-a415-9193d4d80a38"/>
  </ds:schemaRefs>
</ds:datastoreItem>
</file>

<file path=customXml/itemProps4.xml><?xml version="1.0" encoding="utf-8"?>
<ds:datastoreItem xmlns:ds="http://schemas.openxmlformats.org/officeDocument/2006/customXml" ds:itemID="{08DE5BEA-7EFD-0245-96DE-B80925BD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3059</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Denise</cp:lastModifiedBy>
  <cp:revision>2</cp:revision>
  <cp:lastPrinted>2018-09-19T07:20:00Z</cp:lastPrinted>
  <dcterms:created xsi:type="dcterms:W3CDTF">2022-03-02T03:18:00Z</dcterms:created>
  <dcterms:modified xsi:type="dcterms:W3CDTF">2022-03-02T03:18:00Z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0x010100B0C1E5BA222991439BA07A4745E8FDAA</vt:lpwstr>
  </property>
</Properties>
</file>